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148319" w14:textId="2C89C6E2" w:rsidR="004D68ED" w:rsidRPr="00D20A84" w:rsidRDefault="004D68ED" w:rsidP="00EB7535">
      <w:pPr>
        <w:jc w:val="center"/>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 xml:space="preserve">ESTUDO TÉCNICO PRELIMINAR </w:t>
      </w:r>
      <w:r w:rsidR="00612B1D" w:rsidRPr="00D20A84">
        <w:rPr>
          <w:rFonts w:asciiTheme="majorHAnsi" w:eastAsiaTheme="minorHAnsi" w:hAnsiTheme="majorHAnsi" w:cstheme="majorHAnsi"/>
          <w:b/>
          <w:sz w:val="20"/>
          <w:szCs w:val="20"/>
        </w:rPr>
        <w:t>–</w:t>
      </w:r>
      <w:r w:rsidRPr="00D20A84">
        <w:rPr>
          <w:rFonts w:asciiTheme="majorHAnsi" w:eastAsiaTheme="minorHAnsi" w:hAnsiTheme="majorHAnsi" w:cstheme="majorHAnsi"/>
          <w:b/>
          <w:sz w:val="20"/>
          <w:szCs w:val="20"/>
        </w:rPr>
        <w:t xml:space="preserve"> ETP</w:t>
      </w:r>
    </w:p>
    <w:p w14:paraId="7D5A3A5B" w14:textId="77777777" w:rsidR="00921636" w:rsidRPr="00D20A84" w:rsidRDefault="00921636" w:rsidP="00EB7535">
      <w:pPr>
        <w:jc w:val="center"/>
        <w:rPr>
          <w:rFonts w:asciiTheme="majorHAnsi" w:eastAsiaTheme="minorHAnsi" w:hAnsiTheme="majorHAnsi" w:cstheme="majorHAnsi"/>
          <w:sz w:val="20"/>
          <w:szCs w:val="20"/>
        </w:rPr>
      </w:pPr>
    </w:p>
    <w:p w14:paraId="1B10C5D0" w14:textId="02F6413C" w:rsidR="004D68ED" w:rsidRPr="00D20A84" w:rsidRDefault="004D68ED" w:rsidP="00EB7535">
      <w:pPr>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ab/>
      </w:r>
      <w:r w:rsidRPr="00D20A84">
        <w:rPr>
          <w:rFonts w:asciiTheme="majorHAnsi" w:eastAsiaTheme="minorHAnsi" w:hAnsiTheme="majorHAnsi" w:cstheme="majorHAnsi"/>
          <w:b/>
          <w:sz w:val="20"/>
          <w:szCs w:val="20"/>
        </w:rPr>
        <w:t>INTRODUÇÃO</w:t>
      </w:r>
    </w:p>
    <w:p w14:paraId="2086C8F0" w14:textId="7E3EF002" w:rsidR="00A615DF" w:rsidRPr="00181C42" w:rsidRDefault="00E53381" w:rsidP="00E53381">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Pr="00181C42">
        <w:rPr>
          <w:rFonts w:asciiTheme="majorHAnsi" w:eastAsiaTheme="minorHAnsi" w:hAnsiTheme="majorHAnsi" w:cstheme="majorHAnsi"/>
          <w:sz w:val="20"/>
          <w:szCs w:val="20"/>
        </w:rPr>
        <w:t xml:space="preserve">O presente documento constitui a primeira etapa da fase de planejamento e apresenta os estudos necessários para a contratação da solução que atenderá à necessidade de construção </w:t>
      </w:r>
      <w:r w:rsidR="00822BAD">
        <w:rPr>
          <w:rFonts w:asciiTheme="majorHAnsi" w:eastAsiaTheme="minorHAnsi" w:hAnsiTheme="majorHAnsi" w:cstheme="majorHAnsi"/>
          <w:sz w:val="20"/>
          <w:szCs w:val="20"/>
        </w:rPr>
        <w:t xml:space="preserve">de uma Quadra para atender </w:t>
      </w:r>
      <w:r w:rsidR="00B027CB" w:rsidRPr="00181C42">
        <w:rPr>
          <w:rFonts w:asciiTheme="majorHAnsi" w:eastAsiaTheme="minorHAnsi" w:hAnsiTheme="majorHAnsi" w:cstheme="majorHAnsi"/>
          <w:sz w:val="20"/>
          <w:szCs w:val="20"/>
        </w:rPr>
        <w:t xml:space="preserve">a Secretaria Municipal de </w:t>
      </w:r>
      <w:r w:rsidR="00181C42" w:rsidRPr="00181C42">
        <w:rPr>
          <w:rFonts w:asciiTheme="majorHAnsi" w:eastAsiaTheme="minorHAnsi" w:hAnsiTheme="majorHAnsi" w:cstheme="majorHAnsi"/>
          <w:sz w:val="20"/>
          <w:szCs w:val="20"/>
        </w:rPr>
        <w:t>Assistência e Desenvolvimento Social</w:t>
      </w:r>
      <w:r w:rsidRPr="00181C42">
        <w:rPr>
          <w:rFonts w:asciiTheme="majorHAnsi" w:eastAsiaTheme="minorHAnsi" w:hAnsiTheme="majorHAnsi" w:cstheme="majorHAnsi"/>
          <w:sz w:val="20"/>
          <w:szCs w:val="20"/>
        </w:rPr>
        <w:t>,</w:t>
      </w:r>
      <w:r w:rsidR="00B027CB" w:rsidRPr="00181C42">
        <w:rPr>
          <w:rFonts w:asciiTheme="majorHAnsi" w:eastAsiaTheme="minorHAnsi" w:hAnsiTheme="majorHAnsi" w:cstheme="majorHAnsi"/>
          <w:sz w:val="20"/>
          <w:szCs w:val="20"/>
        </w:rPr>
        <w:t xml:space="preserve"> por meio de recursos próprios</w:t>
      </w:r>
      <w:r w:rsidRPr="00181C42">
        <w:rPr>
          <w:rFonts w:asciiTheme="majorHAnsi" w:eastAsiaTheme="minorHAnsi" w:hAnsiTheme="majorHAnsi" w:cstheme="majorHAnsi"/>
          <w:sz w:val="20"/>
          <w:szCs w:val="20"/>
        </w:rPr>
        <w:t>.</w:t>
      </w:r>
    </w:p>
    <w:p w14:paraId="5E344C9F" w14:textId="36ED5F87" w:rsidR="00BF2008" w:rsidRPr="00181C42" w:rsidRDefault="00E53381" w:rsidP="00E53381">
      <w:pPr>
        <w:jc w:val="both"/>
        <w:rPr>
          <w:rFonts w:asciiTheme="majorHAnsi" w:eastAsiaTheme="minorHAnsi" w:hAnsiTheme="majorHAnsi" w:cstheme="majorHAnsi"/>
          <w:sz w:val="20"/>
          <w:szCs w:val="20"/>
        </w:rPr>
      </w:pPr>
      <w:r w:rsidRPr="00181C42">
        <w:rPr>
          <w:rFonts w:asciiTheme="majorHAnsi" w:eastAsiaTheme="minorHAnsi" w:hAnsiTheme="majorHAnsi" w:cstheme="majorHAnsi"/>
          <w:sz w:val="20"/>
          <w:szCs w:val="20"/>
        </w:rPr>
        <w:tab/>
        <w:t>O objetivo principal é analisar detalhadamente a demanda existente e identificar, a melhor solução para a execução da obra, observando as normas aplicáveis e os princípios que regem a Administração Pública.</w:t>
      </w:r>
    </w:p>
    <w:p w14:paraId="023D96BD" w14:textId="77777777" w:rsidR="00F46953" w:rsidRPr="00181C42" w:rsidRDefault="00F46953" w:rsidP="00F46953">
      <w:pPr>
        <w:jc w:val="both"/>
        <w:rPr>
          <w:rFonts w:asciiTheme="majorHAnsi" w:eastAsiaTheme="minorHAnsi" w:hAnsiTheme="majorHAnsi" w:cstheme="majorHAnsi"/>
          <w:sz w:val="20"/>
          <w:szCs w:val="20"/>
        </w:rPr>
      </w:pPr>
    </w:p>
    <w:p w14:paraId="7DB96927" w14:textId="4FE9D1D2" w:rsidR="004D68ED" w:rsidRPr="00181C42" w:rsidRDefault="004D68ED" w:rsidP="00EB7535">
      <w:pPr>
        <w:jc w:val="both"/>
        <w:rPr>
          <w:rFonts w:asciiTheme="majorHAnsi" w:eastAsiaTheme="minorHAnsi" w:hAnsiTheme="majorHAnsi" w:cstheme="majorHAnsi"/>
          <w:b/>
          <w:sz w:val="20"/>
          <w:szCs w:val="20"/>
        </w:rPr>
      </w:pPr>
      <w:r w:rsidRPr="00181C42">
        <w:rPr>
          <w:rFonts w:asciiTheme="majorHAnsi" w:eastAsiaTheme="minorHAnsi" w:hAnsiTheme="majorHAnsi" w:cstheme="majorHAnsi"/>
          <w:sz w:val="20"/>
          <w:szCs w:val="20"/>
        </w:rPr>
        <w:tab/>
      </w:r>
      <w:r w:rsidRPr="00181C42">
        <w:rPr>
          <w:rFonts w:asciiTheme="majorHAnsi" w:eastAsiaTheme="minorHAnsi" w:hAnsiTheme="majorHAnsi" w:cstheme="majorHAnsi"/>
          <w:b/>
          <w:sz w:val="20"/>
          <w:szCs w:val="20"/>
        </w:rPr>
        <w:t>OBJETO</w:t>
      </w:r>
    </w:p>
    <w:p w14:paraId="58EE9AEC" w14:textId="1AF505B9" w:rsidR="00F46953" w:rsidRPr="00D20A84" w:rsidRDefault="004D68ED" w:rsidP="00EB7535">
      <w:pPr>
        <w:jc w:val="both"/>
        <w:rPr>
          <w:rFonts w:asciiTheme="majorHAnsi" w:eastAsiaTheme="minorHAnsi" w:hAnsiTheme="majorHAnsi" w:cstheme="majorHAnsi"/>
          <w:sz w:val="20"/>
          <w:szCs w:val="20"/>
        </w:rPr>
      </w:pPr>
      <w:r w:rsidRPr="00181C42">
        <w:rPr>
          <w:rFonts w:asciiTheme="majorHAnsi" w:eastAsiaTheme="minorHAnsi" w:hAnsiTheme="majorHAnsi" w:cstheme="majorHAnsi"/>
          <w:sz w:val="20"/>
          <w:szCs w:val="20"/>
        </w:rPr>
        <w:tab/>
      </w:r>
      <w:r w:rsidR="00E53381" w:rsidRPr="00181C42">
        <w:rPr>
          <w:rFonts w:asciiTheme="majorHAnsi" w:eastAsiaTheme="minorHAnsi" w:hAnsiTheme="majorHAnsi" w:cstheme="majorHAnsi"/>
          <w:sz w:val="20"/>
          <w:szCs w:val="20"/>
        </w:rPr>
        <w:t xml:space="preserve">Contratação de empresa de engenharia para a execução </w:t>
      </w:r>
      <w:r w:rsidR="00822BAD">
        <w:rPr>
          <w:rFonts w:asciiTheme="majorHAnsi" w:eastAsiaTheme="minorHAnsi" w:hAnsiTheme="majorHAnsi" w:cstheme="majorHAnsi"/>
          <w:sz w:val="20"/>
          <w:szCs w:val="20"/>
        </w:rPr>
        <w:t xml:space="preserve">uma Quadra para atender </w:t>
      </w:r>
      <w:r w:rsidR="00822BAD" w:rsidRPr="00181C42">
        <w:rPr>
          <w:rFonts w:asciiTheme="majorHAnsi" w:eastAsiaTheme="minorHAnsi" w:hAnsiTheme="majorHAnsi" w:cstheme="majorHAnsi"/>
          <w:sz w:val="20"/>
          <w:szCs w:val="20"/>
        </w:rPr>
        <w:t>a Secretaria Municipal de Assistência e Desenvolvimento Social</w:t>
      </w:r>
      <w:r w:rsidR="00E53381" w:rsidRPr="00181C42">
        <w:rPr>
          <w:rFonts w:asciiTheme="majorHAnsi" w:eastAsiaTheme="minorHAnsi" w:hAnsiTheme="majorHAnsi" w:cstheme="majorHAnsi"/>
          <w:sz w:val="20"/>
          <w:szCs w:val="20"/>
        </w:rPr>
        <w:t>,</w:t>
      </w:r>
      <w:r w:rsidR="00267FBB" w:rsidRPr="00181C42">
        <w:rPr>
          <w:rFonts w:asciiTheme="majorHAnsi" w:eastAsiaTheme="minorHAnsi" w:hAnsiTheme="majorHAnsi" w:cstheme="majorHAnsi"/>
          <w:sz w:val="20"/>
          <w:szCs w:val="20"/>
        </w:rPr>
        <w:t xml:space="preserve"> por meio de recursos próprios</w:t>
      </w:r>
      <w:r w:rsidR="00E53381" w:rsidRPr="00181C42">
        <w:rPr>
          <w:rFonts w:asciiTheme="majorHAnsi" w:eastAsiaTheme="minorHAnsi" w:hAnsiTheme="majorHAnsi" w:cstheme="majorHAnsi"/>
          <w:sz w:val="20"/>
          <w:szCs w:val="20"/>
        </w:rPr>
        <w:t>.</w:t>
      </w:r>
    </w:p>
    <w:p w14:paraId="627D04AD" w14:textId="77777777" w:rsidR="00E53381" w:rsidRPr="00D20A84" w:rsidRDefault="00E53381" w:rsidP="00EB7535">
      <w:pPr>
        <w:jc w:val="both"/>
        <w:rPr>
          <w:rFonts w:asciiTheme="majorHAnsi" w:eastAsiaTheme="minorHAnsi" w:hAnsiTheme="majorHAnsi" w:cstheme="majorHAnsi"/>
          <w:sz w:val="20"/>
          <w:szCs w:val="20"/>
        </w:rPr>
      </w:pPr>
    </w:p>
    <w:p w14:paraId="2B670AEB" w14:textId="53CC00D2" w:rsidR="004D68ED" w:rsidRPr="00D20A84" w:rsidRDefault="004D68ED" w:rsidP="00EB7535">
      <w:pPr>
        <w:pStyle w:val="PargrafodaLista"/>
        <w:numPr>
          <w:ilvl w:val="0"/>
          <w:numId w:val="15"/>
        </w:numPr>
        <w:tabs>
          <w:tab w:val="left" w:pos="708"/>
          <w:tab w:val="left" w:pos="1416"/>
          <w:tab w:val="left" w:pos="2124"/>
          <w:tab w:val="left" w:pos="2832"/>
          <w:tab w:val="left" w:pos="3540"/>
          <w:tab w:val="left" w:pos="4248"/>
          <w:tab w:val="left" w:pos="5160"/>
        </w:tabs>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LOCALIZAÇÃO DA OBRA/SERVIÇO</w:t>
      </w:r>
      <w:r w:rsidR="00612B1D" w:rsidRPr="00D20A84">
        <w:rPr>
          <w:rFonts w:asciiTheme="majorHAnsi" w:eastAsiaTheme="minorHAnsi" w:hAnsiTheme="majorHAnsi" w:cstheme="majorHAnsi"/>
          <w:b/>
          <w:sz w:val="20"/>
          <w:szCs w:val="20"/>
        </w:rPr>
        <w:tab/>
      </w:r>
    </w:p>
    <w:p w14:paraId="53FA8E91" w14:textId="32245D4E" w:rsidR="005360BC" w:rsidRPr="00D20A84" w:rsidRDefault="00612B1D"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181C42">
        <w:rPr>
          <w:rFonts w:asciiTheme="majorHAnsi" w:eastAsiaTheme="minorHAnsi" w:hAnsiTheme="majorHAnsi" w:cstheme="majorHAnsi"/>
          <w:sz w:val="20"/>
          <w:szCs w:val="20"/>
        </w:rPr>
        <w:t xml:space="preserve">A obra em questão </w:t>
      </w:r>
      <w:r w:rsidR="00E53381" w:rsidRPr="00181C42">
        <w:rPr>
          <w:rFonts w:asciiTheme="majorHAnsi" w:eastAsiaTheme="minorHAnsi" w:hAnsiTheme="majorHAnsi" w:cstheme="majorHAnsi"/>
          <w:sz w:val="20"/>
          <w:szCs w:val="20"/>
        </w:rPr>
        <w:t>será</w:t>
      </w:r>
      <w:r w:rsidR="00A44159" w:rsidRPr="00181C42">
        <w:rPr>
          <w:rFonts w:asciiTheme="majorHAnsi" w:eastAsiaTheme="minorHAnsi" w:hAnsiTheme="majorHAnsi" w:cstheme="majorHAnsi"/>
          <w:sz w:val="20"/>
          <w:szCs w:val="20"/>
        </w:rPr>
        <w:t xml:space="preserve"> localiza</w:t>
      </w:r>
      <w:r w:rsidR="00BF2008" w:rsidRPr="00181C42">
        <w:rPr>
          <w:rFonts w:asciiTheme="majorHAnsi" w:eastAsiaTheme="minorHAnsi" w:hAnsiTheme="majorHAnsi" w:cstheme="majorHAnsi"/>
          <w:sz w:val="20"/>
          <w:szCs w:val="20"/>
        </w:rPr>
        <w:t>da</w:t>
      </w:r>
      <w:r w:rsidR="00814DB1" w:rsidRPr="00181C42">
        <w:rPr>
          <w:rFonts w:asciiTheme="majorHAnsi" w:eastAsiaTheme="minorHAnsi" w:hAnsiTheme="majorHAnsi" w:cstheme="majorHAnsi"/>
          <w:sz w:val="20"/>
          <w:szCs w:val="20"/>
        </w:rPr>
        <w:t xml:space="preserve"> </w:t>
      </w:r>
      <w:r w:rsidR="00F46953" w:rsidRPr="00181C42">
        <w:rPr>
          <w:rFonts w:asciiTheme="majorHAnsi" w:eastAsiaTheme="minorHAnsi" w:hAnsiTheme="majorHAnsi" w:cstheme="majorHAnsi"/>
          <w:sz w:val="20"/>
          <w:szCs w:val="20"/>
        </w:rPr>
        <w:t xml:space="preserve">na </w:t>
      </w:r>
      <w:r w:rsidR="00E53381" w:rsidRPr="00181C42">
        <w:rPr>
          <w:rFonts w:asciiTheme="majorHAnsi" w:eastAsiaTheme="minorHAnsi" w:hAnsiTheme="majorHAnsi" w:cstheme="majorHAnsi"/>
          <w:sz w:val="20"/>
          <w:szCs w:val="20"/>
        </w:rPr>
        <w:t xml:space="preserve">Rua </w:t>
      </w:r>
      <w:r w:rsidR="00822BAD">
        <w:rPr>
          <w:rFonts w:asciiTheme="majorHAnsi" w:eastAsiaTheme="minorHAnsi" w:hAnsiTheme="majorHAnsi" w:cstheme="majorHAnsi"/>
          <w:sz w:val="20"/>
          <w:szCs w:val="20"/>
        </w:rPr>
        <w:t xml:space="preserve">Nico </w:t>
      </w:r>
      <w:proofErr w:type="spellStart"/>
      <w:r w:rsidR="00822BAD">
        <w:rPr>
          <w:rFonts w:asciiTheme="majorHAnsi" w:eastAsiaTheme="minorHAnsi" w:hAnsiTheme="majorHAnsi" w:cstheme="majorHAnsi"/>
          <w:sz w:val="20"/>
          <w:szCs w:val="20"/>
        </w:rPr>
        <w:t>Baracat</w:t>
      </w:r>
      <w:proofErr w:type="spellEnd"/>
      <w:r w:rsidR="00CA6BD8" w:rsidRPr="00181C42">
        <w:rPr>
          <w:rFonts w:asciiTheme="majorHAnsi" w:eastAsiaTheme="minorHAnsi" w:hAnsiTheme="majorHAnsi" w:cstheme="majorHAnsi"/>
          <w:sz w:val="20"/>
          <w:szCs w:val="20"/>
        </w:rPr>
        <w:t xml:space="preserve">, </w:t>
      </w:r>
      <w:r w:rsidR="00E53381" w:rsidRPr="00181C42">
        <w:rPr>
          <w:rFonts w:asciiTheme="majorHAnsi" w:eastAsiaTheme="minorHAnsi" w:hAnsiTheme="majorHAnsi" w:cstheme="majorHAnsi"/>
          <w:sz w:val="20"/>
          <w:szCs w:val="20"/>
        </w:rPr>
        <w:t xml:space="preserve">Quadra </w:t>
      </w:r>
      <w:r w:rsidR="00181C42" w:rsidRPr="00181C42">
        <w:rPr>
          <w:rFonts w:asciiTheme="majorHAnsi" w:eastAsiaTheme="minorHAnsi" w:hAnsiTheme="majorHAnsi" w:cstheme="majorHAnsi"/>
          <w:sz w:val="20"/>
          <w:szCs w:val="20"/>
        </w:rPr>
        <w:t>02</w:t>
      </w:r>
      <w:r w:rsidR="00E53381" w:rsidRPr="00181C42">
        <w:rPr>
          <w:rFonts w:asciiTheme="majorHAnsi" w:eastAsiaTheme="minorHAnsi" w:hAnsiTheme="majorHAnsi" w:cstheme="majorHAnsi"/>
          <w:sz w:val="20"/>
          <w:szCs w:val="20"/>
        </w:rPr>
        <w:t xml:space="preserve">, Bairro </w:t>
      </w:r>
      <w:r w:rsidR="00181C42" w:rsidRPr="00181C42">
        <w:rPr>
          <w:rFonts w:asciiTheme="majorHAnsi" w:eastAsiaTheme="minorHAnsi" w:hAnsiTheme="majorHAnsi" w:cstheme="majorHAnsi"/>
          <w:sz w:val="20"/>
          <w:szCs w:val="20"/>
        </w:rPr>
        <w:t>Vila Nova</w:t>
      </w:r>
      <w:r w:rsidR="000B1B28" w:rsidRPr="00181C42">
        <w:rPr>
          <w:rFonts w:asciiTheme="majorHAnsi" w:eastAsiaTheme="minorHAnsi" w:hAnsiTheme="majorHAnsi" w:cstheme="majorHAnsi"/>
          <w:sz w:val="20"/>
          <w:szCs w:val="20"/>
        </w:rPr>
        <w:t xml:space="preserve">, </w:t>
      </w:r>
      <w:r w:rsidR="00EB7535" w:rsidRPr="00181C42">
        <w:rPr>
          <w:rFonts w:asciiTheme="majorHAnsi" w:eastAsiaTheme="minorHAnsi" w:hAnsiTheme="majorHAnsi" w:cstheme="majorHAnsi"/>
          <w:sz w:val="20"/>
          <w:szCs w:val="20"/>
        </w:rPr>
        <w:t>Campos de Júlio – MT.</w:t>
      </w:r>
    </w:p>
    <w:p w14:paraId="1B015266" w14:textId="34545068" w:rsidR="004B6A4E" w:rsidRPr="00D20A84" w:rsidRDefault="004B6A4E" w:rsidP="00EB7535">
      <w:pPr>
        <w:jc w:val="both"/>
        <w:rPr>
          <w:rFonts w:asciiTheme="majorHAnsi" w:eastAsiaTheme="minorHAnsi" w:hAnsiTheme="majorHAnsi" w:cstheme="majorHAnsi"/>
          <w:sz w:val="20"/>
          <w:szCs w:val="20"/>
        </w:rPr>
      </w:pPr>
    </w:p>
    <w:p w14:paraId="647A838B" w14:textId="219D75E2" w:rsidR="00EB7535" w:rsidRPr="00A615DF" w:rsidRDefault="00181C42" w:rsidP="00EB7535">
      <w:pPr>
        <w:jc w:val="center"/>
        <w:rPr>
          <w:rFonts w:asciiTheme="majorHAnsi" w:eastAsiaTheme="minorHAnsi" w:hAnsiTheme="majorHAnsi" w:cstheme="majorHAnsi"/>
          <w:sz w:val="20"/>
          <w:szCs w:val="20"/>
          <w:highlight w:val="yellow"/>
        </w:rPr>
      </w:pPr>
      <w:r>
        <w:rPr>
          <w:noProof/>
        </w:rPr>
        <mc:AlternateContent>
          <mc:Choice Requires="wps">
            <w:drawing>
              <wp:anchor distT="0" distB="0" distL="114300" distR="114300" simplePos="0" relativeHeight="251659264" behindDoc="0" locked="0" layoutInCell="1" allowOverlap="1" wp14:anchorId="0F35A9D1" wp14:editId="3B05105D">
                <wp:simplePos x="0" y="0"/>
                <wp:positionH relativeFrom="column">
                  <wp:posOffset>3304540</wp:posOffset>
                </wp:positionH>
                <wp:positionV relativeFrom="paragraph">
                  <wp:posOffset>1254126</wp:posOffset>
                </wp:positionV>
                <wp:extent cx="1114425" cy="1400175"/>
                <wp:effectExtent l="57150" t="57150" r="66675" b="47625"/>
                <wp:wrapNone/>
                <wp:docPr id="2022854017" name="Paralelogramo 1"/>
                <wp:cNvGraphicFramePr/>
                <a:graphic xmlns:a="http://schemas.openxmlformats.org/drawingml/2006/main">
                  <a:graphicData uri="http://schemas.microsoft.com/office/word/2010/wordprocessingShape">
                    <wps:wsp>
                      <wps:cNvSpPr/>
                      <wps:spPr>
                        <a:xfrm rot="21320718">
                          <a:off x="0" y="0"/>
                          <a:ext cx="1114425" cy="1400175"/>
                        </a:xfrm>
                        <a:prstGeom prst="parallelogram">
                          <a:avLst>
                            <a:gd name="adj" fmla="val 0"/>
                          </a:avLst>
                        </a:prstGeom>
                        <a:solidFill>
                          <a:srgbClr val="EE0000">
                            <a:alpha val="50000"/>
                          </a:srgb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10AF7B2"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elogramo 1" o:spid="_x0000_s1026" type="#_x0000_t7" style="position:absolute;margin-left:260.2pt;margin-top:98.75pt;width:87.75pt;height:110.25pt;rotation:-305050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" adj="0" fillcolor="#e00" stroked="f">
                <v:fill opacity="32896f"/>
              </v:shape>
            </w:pict>
          </mc:Fallback>
        </mc:AlternateContent>
      </w:r>
      <w:r>
        <w:rPr>
          <w:noProof/>
        </w:rPr>
        <w:drawing>
          <wp:inline distT="0" distB="0" distL="0" distR="0" wp14:anchorId="61ED4227" wp14:editId="416434B8">
            <wp:extent cx="3190875" cy="2921749"/>
            <wp:effectExtent l="0" t="0" r="0" b="0"/>
            <wp:docPr id="143595992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959921" name=""/>
                    <pic:cNvPicPr/>
                  </pic:nvPicPr>
                  <pic:blipFill>
                    <a:blip r:embed="rId8"/>
                    <a:stretch>
                      <a:fillRect/>
                    </a:stretch>
                  </pic:blipFill>
                  <pic:spPr>
                    <a:xfrm>
                      <a:off x="0" y="0"/>
                      <a:ext cx="3212050" cy="2941138"/>
                    </a:xfrm>
                    <a:prstGeom prst="rect">
                      <a:avLst/>
                    </a:prstGeom>
                  </pic:spPr>
                </pic:pic>
              </a:graphicData>
            </a:graphic>
          </wp:inline>
        </w:drawing>
      </w:r>
    </w:p>
    <w:p w14:paraId="529A7177" w14:textId="4033B707" w:rsidR="005360BC" w:rsidRPr="00D20A84" w:rsidRDefault="005360BC" w:rsidP="00EB7535">
      <w:pPr>
        <w:jc w:val="center"/>
        <w:rPr>
          <w:rFonts w:asciiTheme="majorHAnsi" w:hAnsiTheme="majorHAnsi" w:cstheme="majorHAnsi"/>
          <w:noProof/>
          <w:sz w:val="20"/>
          <w:szCs w:val="20"/>
        </w:rPr>
      </w:pPr>
      <w:r w:rsidRPr="00CA6BD8">
        <w:rPr>
          <w:rFonts w:asciiTheme="majorHAnsi" w:eastAsiaTheme="minorHAnsi" w:hAnsiTheme="majorHAnsi" w:cstheme="majorHAnsi"/>
          <w:sz w:val="20"/>
          <w:szCs w:val="20"/>
        </w:rPr>
        <w:t>Imagem: localização do empreendimento.</w:t>
      </w:r>
    </w:p>
    <w:p w14:paraId="38A22603" w14:textId="77777777" w:rsidR="00921636" w:rsidRPr="00D20A84" w:rsidRDefault="00921636" w:rsidP="00EB7535">
      <w:pPr>
        <w:jc w:val="both"/>
        <w:rPr>
          <w:rFonts w:asciiTheme="majorHAnsi" w:eastAsiaTheme="minorHAnsi" w:hAnsiTheme="majorHAnsi" w:cstheme="majorHAnsi"/>
          <w:sz w:val="20"/>
          <w:szCs w:val="20"/>
        </w:rPr>
      </w:pPr>
    </w:p>
    <w:p w14:paraId="4D50C23E" w14:textId="5E120BEA" w:rsidR="008257FB" w:rsidRPr="00D20A84" w:rsidRDefault="004D68ED" w:rsidP="00EB7535">
      <w:pPr>
        <w:pStyle w:val="PargrafodaLista"/>
        <w:numPr>
          <w:ilvl w:val="0"/>
          <w:numId w:val="15"/>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NATUREZA E FINALIDADE DA OBRA OU SERVIÇO DE ENGENHARIA</w:t>
      </w:r>
    </w:p>
    <w:p w14:paraId="067D415A" w14:textId="5906A6A5" w:rsidR="00BF2008" w:rsidRPr="00D20A84" w:rsidRDefault="008257FB" w:rsidP="00BF2008">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E53381" w:rsidRPr="00D20A84">
        <w:rPr>
          <w:rFonts w:asciiTheme="majorHAnsi" w:eastAsiaTheme="minorHAnsi" w:hAnsiTheme="majorHAnsi" w:cstheme="majorHAnsi"/>
          <w:sz w:val="20"/>
          <w:szCs w:val="20"/>
        </w:rPr>
        <w:t xml:space="preserve">Trata-se de obra de engenharia cujo objeto consiste </w:t>
      </w:r>
      <w:r w:rsidR="00822BAD">
        <w:rPr>
          <w:rFonts w:asciiTheme="majorHAnsi" w:eastAsiaTheme="minorHAnsi" w:hAnsiTheme="majorHAnsi" w:cstheme="majorHAnsi"/>
          <w:sz w:val="20"/>
          <w:szCs w:val="20"/>
        </w:rPr>
        <w:t xml:space="preserve">em uma Quadra para atender </w:t>
      </w:r>
      <w:r w:rsidR="00822BAD" w:rsidRPr="00181C42">
        <w:rPr>
          <w:rFonts w:asciiTheme="majorHAnsi" w:eastAsiaTheme="minorHAnsi" w:hAnsiTheme="majorHAnsi" w:cstheme="majorHAnsi"/>
          <w:sz w:val="20"/>
          <w:szCs w:val="20"/>
        </w:rPr>
        <w:t>a Secretaria Municipal de Assistência e Desenvolvimento Social</w:t>
      </w:r>
      <w:r w:rsidR="00E53381" w:rsidRPr="00CA6BD8">
        <w:rPr>
          <w:rFonts w:asciiTheme="majorHAnsi" w:eastAsiaTheme="minorHAnsi" w:hAnsiTheme="majorHAnsi" w:cstheme="majorHAnsi"/>
          <w:sz w:val="20"/>
          <w:szCs w:val="20"/>
        </w:rPr>
        <w:t>.</w:t>
      </w:r>
      <w:r w:rsidR="00E53381" w:rsidRPr="00D20A84">
        <w:rPr>
          <w:rFonts w:asciiTheme="majorHAnsi" w:eastAsiaTheme="minorHAnsi" w:hAnsiTheme="majorHAnsi" w:cstheme="majorHAnsi"/>
          <w:sz w:val="20"/>
          <w:szCs w:val="20"/>
        </w:rPr>
        <w:t xml:space="preserve"> A atividade, privativa das profissões de arquiteto e engenheiro, envolve a execução integral da obra, observando-se os requisitos técnicos, normativos e de qualidade </w:t>
      </w:r>
      <w:r w:rsidR="00E53381" w:rsidRPr="00CA6BD8">
        <w:rPr>
          <w:rFonts w:asciiTheme="majorHAnsi" w:eastAsiaTheme="minorHAnsi" w:hAnsiTheme="majorHAnsi" w:cstheme="majorHAnsi"/>
          <w:sz w:val="20"/>
          <w:szCs w:val="20"/>
        </w:rPr>
        <w:t xml:space="preserve">exigidos. </w:t>
      </w:r>
      <w:r w:rsidR="00E53381" w:rsidRPr="00AC0A42">
        <w:rPr>
          <w:rFonts w:asciiTheme="majorHAnsi" w:eastAsiaTheme="minorHAnsi" w:hAnsiTheme="majorHAnsi" w:cstheme="majorHAnsi"/>
          <w:sz w:val="20"/>
          <w:szCs w:val="20"/>
        </w:rPr>
        <w:t xml:space="preserve">A construção tem por finalidade atender </w:t>
      </w:r>
      <w:r w:rsidR="00267FBB" w:rsidRPr="00AC0A42">
        <w:rPr>
          <w:rFonts w:asciiTheme="majorHAnsi" w:eastAsiaTheme="minorHAnsi" w:hAnsiTheme="majorHAnsi" w:cstheme="majorHAnsi"/>
          <w:sz w:val="20"/>
          <w:szCs w:val="20"/>
        </w:rPr>
        <w:t>a</w:t>
      </w:r>
      <w:r w:rsidR="00E53381" w:rsidRPr="00AC0A42">
        <w:rPr>
          <w:rFonts w:asciiTheme="majorHAnsi" w:eastAsiaTheme="minorHAnsi" w:hAnsiTheme="majorHAnsi" w:cstheme="majorHAnsi"/>
          <w:sz w:val="20"/>
          <w:szCs w:val="20"/>
        </w:rPr>
        <w:t xml:space="preserve"> demanda</w:t>
      </w:r>
      <w:r w:rsidR="00267FBB" w:rsidRPr="00AC0A42">
        <w:rPr>
          <w:rFonts w:asciiTheme="majorHAnsi" w:eastAsiaTheme="minorHAnsi" w:hAnsiTheme="majorHAnsi" w:cstheme="majorHAnsi"/>
          <w:sz w:val="20"/>
          <w:szCs w:val="20"/>
        </w:rPr>
        <w:t xml:space="preserve"> </w:t>
      </w:r>
      <w:r w:rsidR="00181C42" w:rsidRPr="00AC0A42">
        <w:rPr>
          <w:rFonts w:asciiTheme="majorHAnsi" w:eastAsiaTheme="minorHAnsi" w:hAnsiTheme="majorHAnsi" w:cstheme="majorHAnsi"/>
          <w:sz w:val="20"/>
          <w:szCs w:val="20"/>
        </w:rPr>
        <w:t xml:space="preserve">institucional </w:t>
      </w:r>
      <w:r w:rsidR="00822BAD">
        <w:rPr>
          <w:rFonts w:asciiTheme="majorHAnsi" w:eastAsiaTheme="minorHAnsi" w:hAnsiTheme="majorHAnsi" w:cstheme="majorHAnsi"/>
          <w:sz w:val="20"/>
          <w:szCs w:val="20"/>
        </w:rPr>
        <w:t>dos programas sociais</w:t>
      </w:r>
      <w:r w:rsidR="00181C42">
        <w:rPr>
          <w:rFonts w:asciiTheme="majorHAnsi" w:eastAsiaTheme="minorHAnsi" w:hAnsiTheme="majorHAnsi" w:cstheme="majorHAnsi"/>
          <w:sz w:val="20"/>
          <w:szCs w:val="20"/>
        </w:rPr>
        <w:t xml:space="preserve"> desenvolvido</w:t>
      </w:r>
      <w:r w:rsidR="00822BAD">
        <w:rPr>
          <w:rFonts w:asciiTheme="majorHAnsi" w:eastAsiaTheme="minorHAnsi" w:hAnsiTheme="majorHAnsi" w:cstheme="majorHAnsi"/>
          <w:sz w:val="20"/>
          <w:szCs w:val="20"/>
        </w:rPr>
        <w:t>s</w:t>
      </w:r>
      <w:r w:rsidR="00181C42">
        <w:rPr>
          <w:rFonts w:asciiTheme="majorHAnsi" w:eastAsiaTheme="minorHAnsi" w:hAnsiTheme="majorHAnsi" w:cstheme="majorHAnsi"/>
          <w:sz w:val="20"/>
          <w:szCs w:val="20"/>
        </w:rPr>
        <w:t xml:space="preserve"> pela Secretaria de Assistência e Desenvolvimento Social</w:t>
      </w:r>
      <w:r w:rsidR="00E53381" w:rsidRPr="00CA6BD8">
        <w:rPr>
          <w:rFonts w:asciiTheme="majorHAnsi" w:eastAsiaTheme="minorHAnsi" w:hAnsiTheme="majorHAnsi" w:cstheme="majorHAnsi"/>
          <w:sz w:val="20"/>
          <w:szCs w:val="20"/>
        </w:rPr>
        <w:t xml:space="preserve">, </w:t>
      </w:r>
      <w:r w:rsidR="00181C42">
        <w:rPr>
          <w:rFonts w:asciiTheme="majorHAnsi" w:eastAsiaTheme="minorHAnsi" w:hAnsiTheme="majorHAnsi" w:cstheme="majorHAnsi"/>
          <w:sz w:val="20"/>
          <w:szCs w:val="20"/>
        </w:rPr>
        <w:t>do qual necessita de um espaço para</w:t>
      </w:r>
      <w:r w:rsidR="00AC0A42">
        <w:rPr>
          <w:rFonts w:asciiTheme="majorHAnsi" w:eastAsiaTheme="minorHAnsi" w:hAnsiTheme="majorHAnsi" w:cstheme="majorHAnsi"/>
          <w:sz w:val="20"/>
          <w:szCs w:val="20"/>
        </w:rPr>
        <w:t xml:space="preserve"> aulas e atividades do</w:t>
      </w:r>
      <w:r w:rsidR="00822BAD">
        <w:rPr>
          <w:rFonts w:asciiTheme="majorHAnsi" w:eastAsiaTheme="minorHAnsi" w:hAnsiTheme="majorHAnsi" w:cstheme="majorHAnsi"/>
          <w:sz w:val="20"/>
          <w:szCs w:val="20"/>
        </w:rPr>
        <w:t>s</w:t>
      </w:r>
      <w:r w:rsidR="00AC0A42">
        <w:rPr>
          <w:rFonts w:asciiTheme="majorHAnsi" w:eastAsiaTheme="minorHAnsi" w:hAnsiTheme="majorHAnsi" w:cstheme="majorHAnsi"/>
          <w:sz w:val="20"/>
          <w:szCs w:val="20"/>
        </w:rPr>
        <w:t xml:space="preserve"> programa</w:t>
      </w:r>
      <w:r w:rsidR="00822BAD">
        <w:rPr>
          <w:rFonts w:asciiTheme="majorHAnsi" w:eastAsiaTheme="minorHAnsi" w:hAnsiTheme="majorHAnsi" w:cstheme="majorHAnsi"/>
          <w:sz w:val="20"/>
          <w:szCs w:val="20"/>
        </w:rPr>
        <w:t>s</w:t>
      </w:r>
      <w:r w:rsidR="00AC0A42">
        <w:rPr>
          <w:rFonts w:asciiTheme="majorHAnsi" w:eastAsiaTheme="minorHAnsi" w:hAnsiTheme="majorHAnsi" w:cstheme="majorHAnsi"/>
          <w:sz w:val="20"/>
          <w:szCs w:val="20"/>
        </w:rPr>
        <w:t>. S</w:t>
      </w:r>
      <w:r w:rsidR="00E53381" w:rsidRPr="00CA6BD8">
        <w:rPr>
          <w:rFonts w:asciiTheme="majorHAnsi" w:eastAsiaTheme="minorHAnsi" w:hAnsiTheme="majorHAnsi" w:cstheme="majorHAnsi"/>
          <w:sz w:val="20"/>
          <w:szCs w:val="20"/>
        </w:rPr>
        <w:t>endo</w:t>
      </w:r>
      <w:r w:rsidR="00AC0A42">
        <w:rPr>
          <w:rFonts w:asciiTheme="majorHAnsi" w:eastAsiaTheme="minorHAnsi" w:hAnsiTheme="majorHAnsi" w:cstheme="majorHAnsi"/>
          <w:sz w:val="20"/>
          <w:szCs w:val="20"/>
        </w:rPr>
        <w:t xml:space="preserve"> assim,</w:t>
      </w:r>
      <w:r w:rsidR="00E53381" w:rsidRPr="00CA6BD8">
        <w:rPr>
          <w:rFonts w:asciiTheme="majorHAnsi" w:eastAsiaTheme="minorHAnsi" w:hAnsiTheme="majorHAnsi" w:cstheme="majorHAnsi"/>
          <w:sz w:val="20"/>
          <w:szCs w:val="20"/>
        </w:rPr>
        <w:t xml:space="preserve"> de interesse da Administração e devendo ser executada de acordo com o Projeto Básico aprovado.</w:t>
      </w:r>
    </w:p>
    <w:p w14:paraId="7EE78A92" w14:textId="77777777" w:rsidR="00D460AC" w:rsidRPr="00D20A84" w:rsidRDefault="00D460AC" w:rsidP="00BF2008">
      <w:pPr>
        <w:jc w:val="both"/>
        <w:rPr>
          <w:rFonts w:asciiTheme="majorHAnsi" w:eastAsiaTheme="minorHAnsi" w:hAnsiTheme="majorHAnsi" w:cstheme="majorHAnsi"/>
          <w:b/>
          <w:sz w:val="20"/>
          <w:szCs w:val="20"/>
        </w:rPr>
      </w:pPr>
    </w:p>
    <w:p w14:paraId="6C61735C" w14:textId="3B76A85F"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DESCRIÇÃO DA NECESSIDADE DE CONTRATAÇÃO</w:t>
      </w:r>
    </w:p>
    <w:p w14:paraId="4451252F" w14:textId="701F6308"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Descrição da necessidade da contratação, considerado o problema a ser resolvido sob a perspectiva do interesse público. (Inciso I do § 1° do art. 18 da Lei 14.133/2021 e art. 7°, inciso I da IN 40/2020, assim como inciso I do art. 35 do Decreto Estadual nº 1.525 de 23/11/2022).</w:t>
      </w:r>
    </w:p>
    <w:p w14:paraId="780C5250" w14:textId="77777777" w:rsidR="004D68ED" w:rsidRPr="00D20A84" w:rsidRDefault="004D68ED" w:rsidP="00EB7535">
      <w:pPr>
        <w:jc w:val="both"/>
        <w:rPr>
          <w:rFonts w:asciiTheme="majorHAnsi" w:eastAsiaTheme="minorHAnsi" w:hAnsiTheme="majorHAnsi" w:cstheme="majorHAnsi"/>
          <w:sz w:val="20"/>
          <w:szCs w:val="20"/>
        </w:rPr>
      </w:pPr>
    </w:p>
    <w:p w14:paraId="4CC9587D" w14:textId="32094BEE" w:rsidR="00AC0A42" w:rsidRPr="00AC0A42" w:rsidRDefault="008257FB" w:rsidP="008541E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8541E3" w:rsidRPr="00AC0A42">
        <w:rPr>
          <w:rFonts w:asciiTheme="majorHAnsi" w:eastAsiaTheme="minorHAnsi" w:hAnsiTheme="majorHAnsi" w:cstheme="majorHAnsi"/>
          <w:sz w:val="20"/>
          <w:szCs w:val="20"/>
        </w:rPr>
        <w:t xml:space="preserve">A contratação se justifica </w:t>
      </w:r>
      <w:r w:rsidR="00AC0A42" w:rsidRPr="00AC0A42">
        <w:rPr>
          <w:rFonts w:asciiTheme="majorHAnsi" w:eastAsiaTheme="minorHAnsi" w:hAnsiTheme="majorHAnsi" w:cstheme="majorHAnsi"/>
          <w:sz w:val="20"/>
          <w:szCs w:val="20"/>
        </w:rPr>
        <w:t xml:space="preserve">demanda institucional </w:t>
      </w:r>
      <w:r w:rsidR="00822BAD">
        <w:rPr>
          <w:rFonts w:asciiTheme="majorHAnsi" w:eastAsiaTheme="minorHAnsi" w:hAnsiTheme="majorHAnsi" w:cstheme="majorHAnsi"/>
          <w:sz w:val="20"/>
          <w:szCs w:val="20"/>
        </w:rPr>
        <w:t>d</w:t>
      </w:r>
      <w:r w:rsidR="00AC0A42" w:rsidRPr="00AC0A42">
        <w:rPr>
          <w:rFonts w:asciiTheme="majorHAnsi" w:eastAsiaTheme="minorHAnsi" w:hAnsiTheme="majorHAnsi" w:cstheme="majorHAnsi"/>
          <w:sz w:val="20"/>
          <w:szCs w:val="20"/>
        </w:rPr>
        <w:t>o</w:t>
      </w:r>
      <w:r w:rsidR="00822BAD">
        <w:rPr>
          <w:rFonts w:asciiTheme="majorHAnsi" w:eastAsiaTheme="minorHAnsi" w:hAnsiTheme="majorHAnsi" w:cstheme="majorHAnsi"/>
          <w:sz w:val="20"/>
          <w:szCs w:val="20"/>
        </w:rPr>
        <w:t>s</w:t>
      </w:r>
      <w:r w:rsidR="00AC0A42" w:rsidRPr="00AC0A42">
        <w:rPr>
          <w:rFonts w:asciiTheme="majorHAnsi" w:eastAsiaTheme="minorHAnsi" w:hAnsiTheme="majorHAnsi" w:cstheme="majorHAnsi"/>
          <w:sz w:val="20"/>
          <w:szCs w:val="20"/>
        </w:rPr>
        <w:t xml:space="preserve"> programa</w:t>
      </w:r>
      <w:r w:rsidR="00822BAD">
        <w:rPr>
          <w:rFonts w:asciiTheme="majorHAnsi" w:eastAsiaTheme="minorHAnsi" w:hAnsiTheme="majorHAnsi" w:cstheme="majorHAnsi"/>
          <w:sz w:val="20"/>
          <w:szCs w:val="20"/>
        </w:rPr>
        <w:t>s</w:t>
      </w:r>
      <w:r w:rsidR="00AC0A42" w:rsidRPr="00AC0A42">
        <w:rPr>
          <w:rFonts w:asciiTheme="majorHAnsi" w:eastAsiaTheme="minorHAnsi" w:hAnsiTheme="majorHAnsi" w:cstheme="majorHAnsi"/>
          <w:sz w:val="20"/>
          <w:szCs w:val="20"/>
        </w:rPr>
        <w:t xml:space="preserve"> </w:t>
      </w:r>
      <w:r w:rsidR="00822BAD">
        <w:rPr>
          <w:rFonts w:asciiTheme="majorHAnsi" w:eastAsiaTheme="minorHAnsi" w:hAnsiTheme="majorHAnsi" w:cstheme="majorHAnsi"/>
          <w:sz w:val="20"/>
          <w:szCs w:val="20"/>
        </w:rPr>
        <w:t>sociais</w:t>
      </w:r>
      <w:r w:rsidR="00AC0A42" w:rsidRPr="00AC0A42">
        <w:rPr>
          <w:rFonts w:asciiTheme="majorHAnsi" w:eastAsiaTheme="minorHAnsi" w:hAnsiTheme="majorHAnsi" w:cstheme="majorHAnsi"/>
          <w:sz w:val="20"/>
          <w:szCs w:val="20"/>
        </w:rPr>
        <w:t xml:space="preserve"> desenvolvido pela Secretaria de Assistência e Desenvolvimento Social, do qual necessita de um espaço para aulas e atividades.</w:t>
      </w:r>
    </w:p>
    <w:p w14:paraId="4832795C" w14:textId="40E07DB6" w:rsidR="008541E3" w:rsidRPr="00AC0A42" w:rsidRDefault="008541E3" w:rsidP="00AC0A42">
      <w:pPr>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lastRenderedPageBreak/>
        <w:tab/>
      </w:r>
    </w:p>
    <w:p w14:paraId="536690B1" w14:textId="46951BA1" w:rsidR="008541E3" w:rsidRPr="00D20A84" w:rsidRDefault="008541E3" w:rsidP="008541E3">
      <w:pPr>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ab/>
        <w:t xml:space="preserve">A obra será executada com base em projeto elaborado pelo corpo técnico da Administração Municipal, observando os requisitos normativos, técnicos e de segurança exigidos para empreendimentos habitacionais. O valor total </w:t>
      </w:r>
      <w:r w:rsidR="000F72DD" w:rsidRPr="00AC0A42">
        <w:rPr>
          <w:rFonts w:asciiTheme="majorHAnsi" w:eastAsiaTheme="minorHAnsi" w:hAnsiTheme="majorHAnsi" w:cstheme="majorHAnsi"/>
          <w:sz w:val="20"/>
          <w:szCs w:val="20"/>
        </w:rPr>
        <w:t xml:space="preserve">estimado </w:t>
      </w:r>
      <w:r w:rsidRPr="00AC0A42">
        <w:rPr>
          <w:rFonts w:asciiTheme="majorHAnsi" w:eastAsiaTheme="minorHAnsi" w:hAnsiTheme="majorHAnsi" w:cstheme="majorHAnsi"/>
          <w:sz w:val="20"/>
          <w:szCs w:val="20"/>
        </w:rPr>
        <w:t xml:space="preserve">é de </w:t>
      </w:r>
      <w:r w:rsidRPr="00D608FC">
        <w:rPr>
          <w:rFonts w:asciiTheme="majorHAnsi" w:eastAsiaTheme="minorHAnsi" w:hAnsiTheme="majorHAnsi" w:cstheme="majorHAnsi"/>
          <w:b/>
          <w:bCs/>
          <w:sz w:val="20"/>
          <w:szCs w:val="20"/>
        </w:rPr>
        <w:t xml:space="preserve">R$ </w:t>
      </w:r>
      <w:r w:rsidR="00D608FC" w:rsidRPr="00D608FC">
        <w:rPr>
          <w:rFonts w:asciiTheme="majorHAnsi" w:eastAsiaTheme="minorHAnsi" w:hAnsiTheme="majorHAnsi" w:cstheme="majorHAnsi"/>
          <w:b/>
          <w:bCs/>
          <w:sz w:val="20"/>
          <w:szCs w:val="20"/>
        </w:rPr>
        <w:t>923.952,15</w:t>
      </w:r>
      <w:r w:rsidRPr="00AC0A42">
        <w:rPr>
          <w:rFonts w:asciiTheme="majorHAnsi" w:eastAsiaTheme="minorHAnsi" w:hAnsiTheme="majorHAnsi" w:cstheme="majorHAnsi"/>
          <w:sz w:val="20"/>
          <w:szCs w:val="20"/>
        </w:rPr>
        <w:t>, assegurando o atendimento direto a essa demanda.</w:t>
      </w:r>
    </w:p>
    <w:p w14:paraId="3EE851DC" w14:textId="20C9C113" w:rsidR="00415CC8" w:rsidRPr="00D20A84" w:rsidRDefault="00415CC8" w:rsidP="008541E3">
      <w:pPr>
        <w:jc w:val="both"/>
        <w:rPr>
          <w:rFonts w:asciiTheme="majorHAnsi" w:eastAsiaTheme="minorHAnsi" w:hAnsiTheme="majorHAnsi" w:cstheme="majorHAnsi"/>
          <w:sz w:val="20"/>
          <w:szCs w:val="20"/>
        </w:rPr>
      </w:pPr>
    </w:p>
    <w:p w14:paraId="067278EC" w14:textId="42D21659"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DEMONSTRAÇÃO DA PREVISÃO DA CONTRATAÇÃO NO PLANO ANUAL</w:t>
      </w:r>
    </w:p>
    <w:p w14:paraId="37EE1546" w14:textId="3359E972" w:rsidR="004D68ED" w:rsidRPr="00AC0A42"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 xml:space="preserve">Fundamentação: Demonstração da previsão da contratação no plano de contratações anual, sempre que elaborado, de modo a indicar o seu alinhamento com o planejamento da Administração; (inciso II do § 1° do art. </w:t>
      </w:r>
      <w:r w:rsidRPr="00AC0A42">
        <w:rPr>
          <w:rFonts w:asciiTheme="majorHAnsi" w:eastAsiaTheme="minorHAnsi" w:hAnsiTheme="majorHAnsi" w:cstheme="majorHAnsi"/>
          <w:sz w:val="20"/>
          <w:szCs w:val="20"/>
        </w:rPr>
        <w:t xml:space="preserve">18 da Lei 14.133/21 e inciso II do art. 35 do Decreto Estadual nº 1.525 de 23/11/2022) </w:t>
      </w:r>
    </w:p>
    <w:p w14:paraId="25927B61" w14:textId="77777777" w:rsidR="003320C4" w:rsidRPr="00AC0A42" w:rsidRDefault="004D68ED" w:rsidP="00EB7535">
      <w:pPr>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ab/>
      </w:r>
    </w:p>
    <w:p w14:paraId="2C078B99" w14:textId="2B251217" w:rsidR="008541E3" w:rsidRPr="00D20A84" w:rsidRDefault="00071887" w:rsidP="008541E3">
      <w:pPr>
        <w:jc w:val="both"/>
        <w:rPr>
          <w:rFonts w:asciiTheme="majorHAnsi" w:eastAsiaTheme="minorHAnsi" w:hAnsiTheme="majorHAnsi" w:cstheme="majorHAnsi"/>
          <w:sz w:val="20"/>
          <w:szCs w:val="20"/>
        </w:rPr>
      </w:pPr>
      <w:bookmarkStart w:id="0" w:name="_Hlk212794060"/>
      <w:r w:rsidRPr="00AC0A42">
        <w:rPr>
          <w:rFonts w:asciiTheme="majorHAnsi" w:eastAsiaTheme="minorHAnsi" w:hAnsiTheme="majorHAnsi" w:cstheme="majorHAnsi"/>
          <w:sz w:val="20"/>
          <w:szCs w:val="20"/>
        </w:rPr>
        <w:tab/>
      </w:r>
      <w:r w:rsidR="008541E3" w:rsidRPr="006212EA">
        <w:rPr>
          <w:rFonts w:asciiTheme="majorHAnsi" w:eastAsiaTheme="minorHAnsi" w:hAnsiTheme="majorHAnsi" w:cstheme="majorHAnsi"/>
          <w:sz w:val="20"/>
          <w:szCs w:val="20"/>
        </w:rPr>
        <w:tab/>
      </w:r>
      <w:r w:rsidR="00AC0A42">
        <w:rPr>
          <w:rFonts w:asciiTheme="majorHAnsi" w:eastAsiaTheme="minorHAnsi" w:hAnsiTheme="majorHAnsi" w:cstheme="majorHAnsi"/>
          <w:sz w:val="20"/>
          <w:szCs w:val="20"/>
        </w:rPr>
        <w:t>A obra encontra-se programada no PPA 2026</w:t>
      </w:r>
      <w:r w:rsidR="008541E3" w:rsidRPr="006212EA">
        <w:rPr>
          <w:rFonts w:asciiTheme="majorHAnsi" w:eastAsiaTheme="minorHAnsi" w:hAnsiTheme="majorHAnsi" w:cstheme="majorHAnsi"/>
          <w:sz w:val="20"/>
          <w:szCs w:val="20"/>
        </w:rPr>
        <w:t xml:space="preserve"> </w:t>
      </w:r>
      <w:r w:rsidR="00AC0A42">
        <w:rPr>
          <w:rFonts w:asciiTheme="majorHAnsi" w:eastAsiaTheme="minorHAnsi" w:hAnsiTheme="majorHAnsi" w:cstheme="majorHAnsi"/>
          <w:sz w:val="20"/>
          <w:szCs w:val="20"/>
        </w:rPr>
        <w:t xml:space="preserve">e </w:t>
      </w:r>
      <w:r w:rsidR="008541E3" w:rsidRPr="006212EA">
        <w:rPr>
          <w:rFonts w:asciiTheme="majorHAnsi" w:eastAsiaTheme="minorHAnsi" w:hAnsiTheme="majorHAnsi" w:cstheme="majorHAnsi"/>
          <w:sz w:val="20"/>
          <w:szCs w:val="20"/>
        </w:rPr>
        <w:t>a contratação está alinhada ao planejamento estratégico da Administração Municipal.</w:t>
      </w:r>
    </w:p>
    <w:bookmarkEnd w:id="0"/>
    <w:p w14:paraId="7272945D" w14:textId="77777777" w:rsidR="00A615DF" w:rsidRPr="00D20A84" w:rsidRDefault="00A615DF" w:rsidP="008541E3">
      <w:pPr>
        <w:rPr>
          <w:rFonts w:asciiTheme="majorHAnsi" w:eastAsiaTheme="minorHAnsi" w:hAnsiTheme="majorHAnsi" w:cstheme="majorHAnsi"/>
          <w:sz w:val="20"/>
          <w:szCs w:val="20"/>
        </w:rPr>
      </w:pPr>
    </w:p>
    <w:p w14:paraId="4059D31E" w14:textId="209A8048" w:rsidR="004D68ED" w:rsidRPr="00D20A84" w:rsidRDefault="00516271"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w:t>
      </w:r>
      <w:r w:rsidR="004D68ED" w:rsidRPr="00D20A84">
        <w:rPr>
          <w:rFonts w:asciiTheme="majorHAnsi" w:eastAsiaTheme="minorHAnsi" w:hAnsiTheme="majorHAnsi" w:cstheme="majorHAnsi"/>
          <w:b/>
          <w:sz w:val="20"/>
          <w:szCs w:val="20"/>
        </w:rPr>
        <w:t>ESCRIÇÃO DOS REQUISITOS DA CONTRATAÇÃO</w:t>
      </w:r>
    </w:p>
    <w:p w14:paraId="46CB533B" w14:textId="1B5D796E"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Descrição dos requisitos necessários e suficientes à escolha da solução. (Inciso III do § 1° do art. 18 da Lei 14.133/2021 e Art. 7°, inciso II da IN 40/2020, assim como inciso III do art. 35 do Decreto Estadual nº 1.525 de 23/11/2022).</w:t>
      </w:r>
    </w:p>
    <w:p w14:paraId="0144D355" w14:textId="77777777" w:rsidR="004D68ED" w:rsidRPr="00D20A84" w:rsidRDefault="004D68ED" w:rsidP="00EB7535">
      <w:pPr>
        <w:jc w:val="both"/>
        <w:rPr>
          <w:rFonts w:asciiTheme="majorHAnsi" w:eastAsiaTheme="minorHAnsi" w:hAnsiTheme="majorHAnsi" w:cstheme="majorHAnsi"/>
          <w:sz w:val="20"/>
          <w:szCs w:val="20"/>
        </w:rPr>
      </w:pPr>
    </w:p>
    <w:p w14:paraId="486C0FA3" w14:textId="0D6C2F95"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Os serviços serão prestados por empresa especializada no ramo, devidamente regulamentada e autorizada pelos órgãos competentes, em conformidade com a legislação vigente e padrões de sustentabilidade exigidos nesse instrumento e no futuro termo de referência.</w:t>
      </w:r>
    </w:p>
    <w:p w14:paraId="74A0BD0D" w14:textId="738179D8"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A </w:t>
      </w:r>
      <w:r w:rsidR="00651394" w:rsidRPr="00D20A84">
        <w:rPr>
          <w:rFonts w:asciiTheme="majorHAnsi" w:eastAsiaTheme="minorHAnsi" w:hAnsiTheme="majorHAnsi" w:cstheme="majorHAnsi"/>
          <w:sz w:val="20"/>
          <w:szCs w:val="20"/>
        </w:rPr>
        <w:t>concorrência</w:t>
      </w:r>
      <w:r w:rsidR="004D68ED" w:rsidRPr="00D20A84">
        <w:rPr>
          <w:rFonts w:asciiTheme="majorHAnsi" w:eastAsiaTheme="minorHAnsi" w:hAnsiTheme="majorHAnsi" w:cstheme="majorHAnsi"/>
          <w:sz w:val="20"/>
          <w:szCs w:val="20"/>
        </w:rPr>
        <w:t xml:space="preserve"> terá por fundamento legal o regramento disposto no art.2º, inciso VI da Lei n. 14.133/2021;</w:t>
      </w:r>
    </w:p>
    <w:p w14:paraId="5581830C" w14:textId="260C3D89"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Para a presente contratação será elaborado Projeto </w:t>
      </w:r>
      <w:r w:rsidR="00F07DC3" w:rsidRPr="00D20A84">
        <w:rPr>
          <w:rFonts w:asciiTheme="majorHAnsi" w:eastAsiaTheme="minorHAnsi" w:hAnsiTheme="majorHAnsi" w:cstheme="majorHAnsi"/>
          <w:sz w:val="20"/>
          <w:szCs w:val="20"/>
        </w:rPr>
        <w:t>Executivo de Engenharia</w:t>
      </w:r>
      <w:r w:rsidR="004D68ED" w:rsidRPr="00D20A84">
        <w:rPr>
          <w:rFonts w:asciiTheme="majorHAnsi" w:eastAsiaTheme="minorHAnsi" w:hAnsiTheme="majorHAnsi" w:cstheme="majorHAnsi"/>
          <w:sz w:val="20"/>
          <w:szCs w:val="20"/>
        </w:rPr>
        <w:t xml:space="preserve"> com os elementos necessários e suficientes, com nível de precisão adequado para definir e dimensionar a obra, que assegure a viabilidade técnica e o adequado tratamento do impacto ambiental do empreendimento, de modo a possibilitar a avaliação do custo da obra e a definição dos métodos e do prazo de execução.</w:t>
      </w:r>
    </w:p>
    <w:p w14:paraId="648D4FC7" w14:textId="77777777" w:rsidR="004D68ED" w:rsidRPr="00D20A84" w:rsidRDefault="004D68ED" w:rsidP="00EB7535">
      <w:pPr>
        <w:jc w:val="both"/>
        <w:rPr>
          <w:rFonts w:asciiTheme="majorHAnsi" w:eastAsiaTheme="minorHAnsi" w:hAnsiTheme="majorHAnsi" w:cstheme="majorHAnsi"/>
          <w:sz w:val="20"/>
          <w:szCs w:val="20"/>
        </w:rPr>
      </w:pPr>
    </w:p>
    <w:p w14:paraId="413EA206" w14:textId="77777777" w:rsidR="00516271"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Requisitos técnicos da contratação</w:t>
      </w:r>
    </w:p>
    <w:p w14:paraId="78E2E26D" w14:textId="77777777" w:rsidR="00516271" w:rsidRPr="00D20A84" w:rsidRDefault="004D68ED" w:rsidP="00EB7535">
      <w:pPr>
        <w:pStyle w:val="PargrafodaLista"/>
        <w:numPr>
          <w:ilvl w:val="2"/>
          <w:numId w:val="14"/>
        </w:numPr>
        <w:spacing w:after="0" w:line="240" w:lineRule="auto"/>
        <w:ind w:left="2552"/>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Definição do local de execução dos serviços, a saber: endereço indicado no Objeto deste documento;</w:t>
      </w:r>
    </w:p>
    <w:p w14:paraId="34CC5A08" w14:textId="6B9915D4"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 xml:space="preserve">Definição dos serviços a serem executados, dos </w:t>
      </w:r>
      <w:r w:rsidR="005C5777" w:rsidRPr="00D20A84">
        <w:rPr>
          <w:rFonts w:asciiTheme="majorHAnsi" w:eastAsiaTheme="minorHAnsi" w:hAnsiTheme="majorHAnsi" w:cstheme="majorHAnsi"/>
          <w:sz w:val="20"/>
          <w:szCs w:val="20"/>
        </w:rPr>
        <w:t>materiais a serem aplicados</w:t>
      </w:r>
      <w:r w:rsidRPr="00D20A84">
        <w:rPr>
          <w:rFonts w:asciiTheme="majorHAnsi" w:eastAsiaTheme="minorHAnsi" w:hAnsiTheme="majorHAnsi" w:cstheme="majorHAnsi"/>
          <w:sz w:val="20"/>
          <w:szCs w:val="20"/>
        </w:rPr>
        <w:t>, de acordo com as determinações dos projetos, dos memoriais descritivos e das especificações técnicas, a serem atendidas pela Contratada;</w:t>
      </w:r>
    </w:p>
    <w:p w14:paraId="4D521BD4"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Definição da metodologia executiva a ser adotada, de acordo com as normas técnicas vigentes e recomendações dos fabricantes;</w:t>
      </w:r>
    </w:p>
    <w:p w14:paraId="68F70A7F"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Definição do orçamento e do prazo de execução da obra, com detalhamento de marcos intermediários e finais das etapas, definidos no cronograma físico-financeiro da obra;</w:t>
      </w:r>
    </w:p>
    <w:p w14:paraId="5F13BFB9" w14:textId="2BA859A0" w:rsidR="002F1AC1" w:rsidRPr="00D20A84" w:rsidRDefault="002F1AC1" w:rsidP="002F1AC1">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Empresa de engenharia para execução de serviços de construção de edifício em estrutura de concreto armado, estrutura principal e secundária de cobertura em estrutura metálica, conforme quantitativos previstos nos projetos;</w:t>
      </w:r>
    </w:p>
    <w:p w14:paraId="3A53F054"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Certidão de registro/quitação da contratada junto ao CREA / CAU, da qual deverá constar os nomes dos profissionais que poderão atuar como responsáveis técnicos pelos serviços a serem executados, conforme disciplina a Resolução 425/98 do CONFEA, artigo 4º, parágrafo único;</w:t>
      </w:r>
    </w:p>
    <w:p w14:paraId="42FE357B"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Comprovação de aptidão técnica, consistente na apresentação de uma ou mais certidões de acervo técnico expedidas pelo CREA / CAU, em nome dos profissionais que exercerão a função de responsáveis técnicos, comprovando a execução de obra ou serviço com características similares ao objeto a ser contratado, mediante apresentação de Atestado de Capacidade Técnico-profissional;</w:t>
      </w:r>
    </w:p>
    <w:p w14:paraId="28E644F1"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lastRenderedPageBreak/>
        <w:t>Apresentação, por parte da contratada, de Atestado de Capacidade Técnico-operacional, comprovando a realização de obras ou serviços com características similares ao objeto a ser contratado;</w:t>
      </w:r>
    </w:p>
    <w:p w14:paraId="033F7101"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Definição de cláusulas e condições para a execução dos serviços que possibilitem à contratada efetivar o planejamento para a execução dos serviços em conformidade com a logística e infraestrutura existentes no mercado, e, dessa forma, possibilitar a obtenção de preços mais competitivos para a contratação;</w:t>
      </w:r>
    </w:p>
    <w:p w14:paraId="5DA88AC9" w14:textId="33DEF5C0"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Cumprimento, por parte da contratada, de Plano de Gerenciamento de Resíduos, garantindo o correto descarte dos resíduos segundo sua classe.</w:t>
      </w:r>
    </w:p>
    <w:p w14:paraId="25E11BAF" w14:textId="77777777" w:rsidR="004D68ED" w:rsidRPr="00D20A84" w:rsidRDefault="004D68ED" w:rsidP="00EB7535">
      <w:pPr>
        <w:jc w:val="both"/>
        <w:rPr>
          <w:rFonts w:asciiTheme="majorHAnsi" w:eastAsiaTheme="minorHAnsi" w:hAnsiTheme="majorHAnsi" w:cstheme="majorHAnsi"/>
          <w:sz w:val="20"/>
          <w:szCs w:val="20"/>
        </w:rPr>
      </w:pPr>
    </w:p>
    <w:p w14:paraId="47EFDA2C" w14:textId="490FB231"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Requisitos de sustentabilidade</w:t>
      </w:r>
    </w:p>
    <w:p w14:paraId="082A1422" w14:textId="48FDD2F8"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Os serviços prestados pela empresa contratada deverão fundamentar-se no uso racional de recursos e equipamentos, de forma a evitar e prevenir o desperdício de insumos e material consumidos, bem como a geração de resíduos, além do desperdício de água e consumo excessivo de energia. Sempre que possível fazer uso de energia renovável.</w:t>
      </w:r>
    </w:p>
    <w:p w14:paraId="5153015E" w14:textId="4C934C0F"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A contratada deverá ter pleno conhecimento e se responsabilizar pelo trabalho seguro das pessoas envolvidas no manuseio de ferramentas, equipamentos e produtos inflamáveis, conforme legislação em vigor do Ministério do Trabalho. Esta também se responsabilizará por ações e/ou omissões sobre os resíduos e rejeitos sólidos, líquidos e derivados, nos locais da obra, removendo e promovendo a devida destinação.</w:t>
      </w:r>
    </w:p>
    <w:p w14:paraId="786842A5" w14:textId="77777777" w:rsidR="004D68ED" w:rsidRPr="00D20A84" w:rsidRDefault="004D68ED" w:rsidP="00EB7535">
      <w:pPr>
        <w:jc w:val="both"/>
        <w:rPr>
          <w:rFonts w:asciiTheme="majorHAnsi" w:eastAsiaTheme="minorHAnsi" w:hAnsiTheme="majorHAnsi" w:cstheme="majorHAnsi"/>
          <w:sz w:val="20"/>
          <w:szCs w:val="20"/>
        </w:rPr>
      </w:pPr>
    </w:p>
    <w:p w14:paraId="11ABC940" w14:textId="77777777" w:rsidR="005C5777"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Requisitos normativos que disciplinam os serviços a serem contratados</w:t>
      </w:r>
    </w:p>
    <w:p w14:paraId="19CF12A0" w14:textId="77777777"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Lei nº 14.133, de 1º de abril de 2021, Lei de Licitações e Contratos Administrativos;</w:t>
      </w:r>
    </w:p>
    <w:p w14:paraId="4D72E065" w14:textId="77777777"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Normas da ABNT e das legislações pertinentes para execução de todos os serviços aplicáveis na execução da obra, inclusive no que tange a qualidade dos materiais;</w:t>
      </w:r>
    </w:p>
    <w:p w14:paraId="2E571C35" w14:textId="77777777"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Lei nº 5.194, de 24 de dezembro 1966, que regula o exercício das profissões de Engenharia e dá outras providências;</w:t>
      </w:r>
    </w:p>
    <w:p w14:paraId="08CAE354" w14:textId="77777777"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Lei nº 12.378/2010 regula o exercício da Arquitetura e cria o Conselho de Arquitetura e Urbanismo do Brasil (CAU/BR) e das Unidades da Federação (CAU/UF);</w:t>
      </w:r>
    </w:p>
    <w:p w14:paraId="72E3A8E4" w14:textId="77777777"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Lei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w:t>
      </w:r>
    </w:p>
    <w:p w14:paraId="1C1D02DD" w14:textId="7714E72A"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Resolução CONAMA nº 307, de 05 de julho de 2002, que estabelece diretrizes, critérios e procedimentos para a gestão dos resíduos da construção civil.</w:t>
      </w:r>
    </w:p>
    <w:p w14:paraId="3B2681AC" w14:textId="77777777" w:rsidR="00E55DAE" w:rsidRPr="00D20A84" w:rsidRDefault="00E55DAE" w:rsidP="00EB7535">
      <w:pPr>
        <w:pStyle w:val="PargrafodaLista"/>
        <w:spacing w:after="0" w:line="240" w:lineRule="auto"/>
        <w:ind w:left="1134"/>
        <w:jc w:val="both"/>
        <w:rPr>
          <w:rFonts w:asciiTheme="majorHAnsi" w:eastAsiaTheme="minorHAnsi" w:hAnsiTheme="majorHAnsi" w:cstheme="majorHAnsi"/>
          <w:b/>
          <w:sz w:val="20"/>
          <w:szCs w:val="20"/>
        </w:rPr>
      </w:pPr>
    </w:p>
    <w:p w14:paraId="622E3470" w14:textId="37941961"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ESTIMATIVA DAS QUANTIDADES</w:t>
      </w:r>
    </w:p>
    <w:p w14:paraId="5E250677" w14:textId="6C084195"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Estimativa das quantidades a serem contratadas, acompanhada das memórias de cálculo e dos documentos que lhe dão suporte, considerando a interdependência com outras contratações, de modo a possibilitar economia de escala (inciso IV do § 1° do art. 18 da Lei 14.133/21 e art. 7°, inciso V da IN 40/2020).</w:t>
      </w:r>
    </w:p>
    <w:p w14:paraId="4D75F3B3" w14:textId="77777777" w:rsidR="004D68ED" w:rsidRPr="00D20A84" w:rsidRDefault="004D68ED" w:rsidP="00EB7535">
      <w:pPr>
        <w:jc w:val="both"/>
        <w:rPr>
          <w:rFonts w:asciiTheme="majorHAnsi" w:eastAsiaTheme="minorHAnsi" w:hAnsiTheme="majorHAnsi" w:cstheme="majorHAnsi"/>
          <w:sz w:val="20"/>
          <w:szCs w:val="20"/>
        </w:rPr>
      </w:pPr>
    </w:p>
    <w:p w14:paraId="023F4BAE" w14:textId="77777777" w:rsidR="00F07DC3" w:rsidRPr="00D20A84" w:rsidRDefault="00477FE2"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F07DC3" w:rsidRPr="00D20A84">
        <w:rPr>
          <w:rFonts w:asciiTheme="majorHAnsi" w:eastAsiaTheme="minorHAnsi" w:hAnsiTheme="majorHAnsi" w:cstheme="majorHAnsi"/>
          <w:sz w:val="20"/>
          <w:szCs w:val="20"/>
        </w:rPr>
        <w:t>Para assegurar a precisão da contratação, foi realizado estudo técnico preliminar, acompanhado da elaboração dos projetos arquitetônico e complementares, memoriais descritivos, cronograma físico-financeiro e planilhas orçamentárias. Todos esses elementos foram desenvolvidos com base nas diretrizes técnicas aplicáveis, considerando aspectos de funcionalidade, economia, segurança e eficiência na execução.</w:t>
      </w:r>
    </w:p>
    <w:p w14:paraId="514709F5" w14:textId="662D6B87" w:rsidR="00F07DC3" w:rsidRPr="00D20A84" w:rsidRDefault="00F07DC3"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estimativa contempla a totalidade dos serviços necessários à implantação da obra, incluindo fundações, estrutura, alvenarias, coberturas, instalações, acabamentos e demais elementos construtivos essenciais. O detalhamento técnico e orçamentário servirá de base para a definição do valor de referência e garantirá a compatibilidade com o escopo pretendido, assegurando a viabilidade e a economicidade da contratação.</w:t>
      </w:r>
    </w:p>
    <w:p w14:paraId="04381AD3" w14:textId="2D55DB3E" w:rsidR="00B85D0A" w:rsidRPr="00D20A84" w:rsidRDefault="00B85D0A" w:rsidP="00F07DC3">
      <w:pPr>
        <w:jc w:val="both"/>
        <w:rPr>
          <w:rFonts w:asciiTheme="majorHAnsi" w:eastAsiaTheme="minorHAnsi" w:hAnsiTheme="majorHAnsi" w:cstheme="majorHAnsi"/>
          <w:sz w:val="20"/>
          <w:szCs w:val="20"/>
        </w:rPr>
      </w:pPr>
    </w:p>
    <w:p w14:paraId="600D3A2F" w14:textId="47D13105"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LEVANTAMENTO DE MERCADO E JUSTIFICATIVA DA ESCOLHA DO TIPO DE SOLUÇÃO A CONTRATAR</w:t>
      </w:r>
    </w:p>
    <w:p w14:paraId="767E19D4"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Fundamentação: Levantamento de mercado, que consiste na análise das alternativas possíveis, e justificativa técnica e econômica da escolha do tipo de solução a contratar. (Inciso V do § 1° do art. 18 da Lei 14.133/2021).</w:t>
      </w:r>
    </w:p>
    <w:p w14:paraId="5EB1C46A" w14:textId="77777777" w:rsidR="004D68ED" w:rsidRPr="00D20A84" w:rsidRDefault="004D68ED" w:rsidP="00EB7535">
      <w:pPr>
        <w:jc w:val="both"/>
        <w:rPr>
          <w:rFonts w:asciiTheme="majorHAnsi" w:eastAsiaTheme="minorHAnsi" w:hAnsiTheme="majorHAnsi" w:cstheme="majorHAnsi"/>
          <w:sz w:val="20"/>
          <w:szCs w:val="20"/>
        </w:rPr>
      </w:pPr>
    </w:p>
    <w:p w14:paraId="64C8EDA6" w14:textId="046C169C"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Levando-se em conta as características do objeto a ser contratado, entende-se que a melhor solução para a contratação é a execução indireta da seguinte forma:</w:t>
      </w:r>
    </w:p>
    <w:p w14:paraId="0B51DCAA" w14:textId="77777777" w:rsidR="004D68ED" w:rsidRPr="00D20A84" w:rsidRDefault="004D68ED" w:rsidP="00EB7535">
      <w:pPr>
        <w:jc w:val="both"/>
        <w:rPr>
          <w:rFonts w:asciiTheme="majorHAnsi" w:eastAsiaTheme="minorHAnsi" w:hAnsiTheme="majorHAnsi" w:cstheme="majorHAnsi"/>
          <w:sz w:val="20"/>
          <w:szCs w:val="20"/>
        </w:rPr>
      </w:pPr>
    </w:p>
    <w:p w14:paraId="5E8B13B0" w14:textId="60FB4940"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Da modalidade de licitação</w:t>
      </w:r>
      <w:r w:rsidR="005C5777" w:rsidRPr="00D20A84">
        <w:rPr>
          <w:rFonts w:asciiTheme="majorHAnsi" w:eastAsiaTheme="minorHAnsi" w:hAnsiTheme="majorHAnsi" w:cstheme="majorHAnsi"/>
          <w:b/>
          <w:sz w:val="20"/>
          <w:szCs w:val="20"/>
        </w:rPr>
        <w:t xml:space="preserve"> </w:t>
      </w:r>
      <w:r w:rsidRPr="00D20A84">
        <w:rPr>
          <w:rFonts w:asciiTheme="majorHAnsi" w:eastAsiaTheme="minorHAnsi" w:hAnsiTheme="majorHAnsi" w:cstheme="majorHAnsi"/>
          <w:b/>
          <w:sz w:val="20"/>
          <w:szCs w:val="20"/>
        </w:rPr>
        <w:t>“</w:t>
      </w:r>
      <w:r w:rsidR="00F07DC3" w:rsidRPr="00D20A84">
        <w:rPr>
          <w:rFonts w:asciiTheme="majorHAnsi" w:eastAsiaTheme="minorHAnsi" w:hAnsiTheme="majorHAnsi" w:cstheme="majorHAnsi"/>
          <w:b/>
          <w:sz w:val="20"/>
          <w:szCs w:val="20"/>
        </w:rPr>
        <w:t>CONCORRÊNCIA ELETRÔNICA</w:t>
      </w:r>
      <w:r w:rsidR="005C5777" w:rsidRPr="00D20A84">
        <w:rPr>
          <w:rFonts w:asciiTheme="majorHAnsi" w:eastAsiaTheme="minorHAnsi" w:hAnsiTheme="majorHAnsi" w:cstheme="majorHAnsi"/>
          <w:b/>
          <w:sz w:val="20"/>
          <w:szCs w:val="20"/>
        </w:rPr>
        <w:t>”</w:t>
      </w:r>
    </w:p>
    <w:p w14:paraId="456B4C48" w14:textId="77777777" w:rsidR="00F07DC3" w:rsidRPr="00D20A84" w:rsidRDefault="00477FE2"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F07DC3" w:rsidRPr="00D20A84">
        <w:rPr>
          <w:rFonts w:asciiTheme="majorHAnsi" w:eastAsiaTheme="minorHAnsi" w:hAnsiTheme="majorHAnsi" w:cstheme="majorHAnsi"/>
          <w:sz w:val="20"/>
          <w:szCs w:val="20"/>
        </w:rPr>
        <w:t xml:space="preserve">A escolha da modalidade </w:t>
      </w:r>
      <w:r w:rsidR="00F07DC3" w:rsidRPr="00D20A84">
        <w:rPr>
          <w:rFonts w:asciiTheme="majorHAnsi" w:eastAsiaTheme="minorHAnsi" w:hAnsiTheme="majorHAnsi" w:cstheme="majorHAnsi"/>
          <w:b/>
          <w:bCs/>
          <w:sz w:val="20"/>
          <w:szCs w:val="20"/>
        </w:rPr>
        <w:t>Concorrência Eletrônica</w:t>
      </w:r>
      <w:r w:rsidR="00F07DC3" w:rsidRPr="00D20A84">
        <w:rPr>
          <w:rFonts w:asciiTheme="majorHAnsi" w:eastAsiaTheme="minorHAnsi" w:hAnsiTheme="majorHAnsi" w:cstheme="majorHAnsi"/>
          <w:sz w:val="20"/>
          <w:szCs w:val="20"/>
        </w:rPr>
        <w:t xml:space="preserve"> justifica-se pelo valor estimado da contratação e pela natureza da obra, que exige ampla competitividade e a seleção da proposta mais vantajosa para a Administração. Trata-se de uma contratação de obra pública com valor superior ao limite previsto para outras modalidades, o que impõe a adoção da Concorrência, conforme definido na Lei nº 14.133/2021.</w:t>
      </w:r>
    </w:p>
    <w:p w14:paraId="405A501B" w14:textId="090AD9D2" w:rsidR="00F07DC3" w:rsidRPr="00D20A84" w:rsidRDefault="00F07DC3"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opção pela forma eletrônica visa garantir maior transparência, eficiência e alcance do certame, ampliando a participação de potenciais licitantes em âmbito nacional, o que favorece a obtenção de melhores propostas técnicas e econômicas. Essa modalidade permite a utilização de recursos tecnológicos que asseguram a publicidade dos atos, a rastreabilidade das etapas e a competitividade do procedimento.</w:t>
      </w:r>
    </w:p>
    <w:p w14:paraId="63BFEF80" w14:textId="0052F0BC" w:rsidR="00F07DC3" w:rsidRPr="00D20A84" w:rsidRDefault="00F07DC3"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realização de levantamento prévio de mercado, por meio de pesquisas de preços com base em obras similares, sistemas oficiais de referência e consultas a fornecedores, demonstrou a viabilidade técnica e econômica da execução da obra por empresas do setor de engenharia civil com experiência comprovada em empreendimentos habitacionais.</w:t>
      </w:r>
    </w:p>
    <w:p w14:paraId="5553FD95" w14:textId="08EA0C8E" w:rsidR="00F07DC3" w:rsidRPr="00D20A84" w:rsidRDefault="00F07DC3"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 xml:space="preserve">Dessa forma, a </w:t>
      </w:r>
      <w:r w:rsidRPr="00D20A84">
        <w:rPr>
          <w:rFonts w:asciiTheme="majorHAnsi" w:eastAsiaTheme="minorHAnsi" w:hAnsiTheme="majorHAnsi" w:cstheme="majorHAnsi"/>
          <w:b/>
          <w:bCs/>
          <w:sz w:val="20"/>
          <w:szCs w:val="20"/>
        </w:rPr>
        <w:t>Concorrência Eletrônica</w:t>
      </w:r>
      <w:r w:rsidRPr="00D20A84">
        <w:rPr>
          <w:rFonts w:asciiTheme="majorHAnsi" w:eastAsiaTheme="minorHAnsi" w:hAnsiTheme="majorHAnsi" w:cstheme="majorHAnsi"/>
          <w:sz w:val="20"/>
          <w:szCs w:val="20"/>
        </w:rPr>
        <w:t xml:space="preserve"> se mostra a solução mais adequada, alinhando-se ao interesse público, aos princípios da economicidade, da isonomia e da legalidade, bem como aos objetivos da Administração Municipal no que se refere à ampliação do acesso à moradia digna e à efetivação de políticas públicas voltadas à população em situação de vulnerabilidade social.</w:t>
      </w:r>
    </w:p>
    <w:p w14:paraId="41D3540D" w14:textId="12340F2E" w:rsidR="00B85D0A" w:rsidRPr="00D20A84" w:rsidRDefault="00B85D0A" w:rsidP="00F07DC3">
      <w:pPr>
        <w:jc w:val="both"/>
        <w:rPr>
          <w:rFonts w:asciiTheme="majorHAnsi" w:eastAsiaTheme="minorHAnsi" w:hAnsiTheme="majorHAnsi" w:cstheme="majorHAnsi"/>
          <w:sz w:val="20"/>
          <w:szCs w:val="20"/>
        </w:rPr>
      </w:pPr>
    </w:p>
    <w:p w14:paraId="4673F66E" w14:textId="09AA4B1C"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Do critério de julgamento “MENOR PREÇO”</w:t>
      </w:r>
    </w:p>
    <w:p w14:paraId="488B8097" w14:textId="65102F83" w:rsidR="004D68ED" w:rsidRPr="00D20A84" w:rsidRDefault="00D460AC"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Nos termos do art. 6º, inciso XXXVIII, da Lei nº 14.133/21, a concorrência enquanto modalidade de Concorrência Eletrônica para contratação de bens e serviços especiais e de obras e serviços comuns e especiais de engenharia, poderá ter como critério de julgamento os seguintes:</w:t>
      </w:r>
    </w:p>
    <w:p w14:paraId="2AD103D6" w14:textId="0C735AE0"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menor preço;</w:t>
      </w:r>
    </w:p>
    <w:p w14:paraId="2F8D008F" w14:textId="43B14ED0"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melhor técnica ou conteúdo artístico;</w:t>
      </w:r>
    </w:p>
    <w:p w14:paraId="4F5B434B" w14:textId="22557C50"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técnica e preço;</w:t>
      </w:r>
    </w:p>
    <w:p w14:paraId="7B3169D0" w14:textId="18F0FD00"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maior retorno econômico;</w:t>
      </w:r>
    </w:p>
    <w:p w14:paraId="31B53B09" w14:textId="29A83275"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maior desconto;</w:t>
      </w:r>
    </w:p>
    <w:p w14:paraId="10A6A675" w14:textId="79745EFA" w:rsidR="004D68ED" w:rsidRPr="00D20A84" w:rsidRDefault="00D460AC"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Diante das possibilidades apresentadas pelo regramento de licitações, considerando todo</w:t>
      </w:r>
      <w:r w:rsidRPr="00D20A84">
        <w:rPr>
          <w:rFonts w:asciiTheme="majorHAnsi" w:eastAsiaTheme="minorHAnsi" w:hAnsiTheme="majorHAnsi" w:cstheme="majorHAnsi"/>
          <w:sz w:val="20"/>
          <w:szCs w:val="20"/>
        </w:rPr>
        <w:t xml:space="preserve"> </w:t>
      </w:r>
      <w:r w:rsidR="004D68ED" w:rsidRPr="00D20A84">
        <w:rPr>
          <w:rFonts w:asciiTheme="majorHAnsi" w:eastAsiaTheme="minorHAnsi" w:hAnsiTheme="majorHAnsi" w:cstheme="majorHAnsi"/>
          <w:sz w:val="20"/>
          <w:szCs w:val="20"/>
        </w:rPr>
        <w:t>o ciclo de vida do contrato e a seleção da proposta apta a gerar o resultado de contratação mais vantajoso para a Administração Pública, o critério de julgamento a ser adotado será o de menor</w:t>
      </w:r>
      <w:r w:rsidRPr="00D20A84">
        <w:rPr>
          <w:rFonts w:asciiTheme="majorHAnsi" w:eastAsiaTheme="minorHAnsi" w:hAnsiTheme="majorHAnsi" w:cstheme="majorHAnsi"/>
          <w:sz w:val="20"/>
          <w:szCs w:val="20"/>
        </w:rPr>
        <w:t xml:space="preserve"> </w:t>
      </w:r>
      <w:r w:rsidR="004D68ED" w:rsidRPr="00D20A84">
        <w:rPr>
          <w:rFonts w:asciiTheme="majorHAnsi" w:eastAsiaTheme="minorHAnsi" w:hAnsiTheme="majorHAnsi" w:cstheme="majorHAnsi"/>
          <w:sz w:val="20"/>
          <w:szCs w:val="20"/>
        </w:rPr>
        <w:t>preço.</w:t>
      </w:r>
    </w:p>
    <w:p w14:paraId="47C31037" w14:textId="77777777" w:rsidR="00D460AC" w:rsidRPr="00D20A84" w:rsidRDefault="00D460AC"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A escolha do tipo “Menor Preço” se justifica por ser esse o tipo mais vantajoso à Administração Pública, aumentando a competição entre as empresas participantes do certame,</w:t>
      </w:r>
      <w:r w:rsidRPr="00D20A84">
        <w:rPr>
          <w:rFonts w:asciiTheme="majorHAnsi" w:eastAsiaTheme="minorHAnsi" w:hAnsiTheme="majorHAnsi" w:cstheme="majorHAnsi"/>
          <w:sz w:val="20"/>
          <w:szCs w:val="20"/>
        </w:rPr>
        <w:t xml:space="preserve"> </w:t>
      </w:r>
      <w:r w:rsidR="004D68ED" w:rsidRPr="00D20A84">
        <w:rPr>
          <w:rFonts w:asciiTheme="majorHAnsi" w:eastAsiaTheme="minorHAnsi" w:hAnsiTheme="majorHAnsi" w:cstheme="majorHAnsi"/>
          <w:sz w:val="20"/>
          <w:szCs w:val="20"/>
        </w:rPr>
        <w:t>possibilitando assim, que a proposta vencedora seja realmente aquele de menor, dentro das especificações constantes no edital, gerando com isso, economia aos cofres públicos.</w:t>
      </w:r>
    </w:p>
    <w:p w14:paraId="5FB583C2" w14:textId="77777777" w:rsidR="00D460AC" w:rsidRPr="00D20A84" w:rsidRDefault="00D460AC" w:rsidP="00EB7535">
      <w:pPr>
        <w:jc w:val="both"/>
        <w:rPr>
          <w:rFonts w:asciiTheme="majorHAnsi" w:eastAsiaTheme="minorHAnsi" w:hAnsiTheme="majorHAnsi" w:cstheme="majorHAnsi"/>
          <w:sz w:val="20"/>
          <w:szCs w:val="20"/>
        </w:rPr>
      </w:pPr>
    </w:p>
    <w:p w14:paraId="1B0F25F1" w14:textId="70DD02DA"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 xml:space="preserve">Do Regime “EMPREITADA POR PREÇO </w:t>
      </w:r>
      <w:r w:rsidR="00D460AC" w:rsidRPr="00D20A84">
        <w:rPr>
          <w:rFonts w:asciiTheme="majorHAnsi" w:eastAsiaTheme="minorHAnsi" w:hAnsiTheme="majorHAnsi" w:cstheme="majorHAnsi"/>
          <w:b/>
          <w:sz w:val="20"/>
          <w:szCs w:val="20"/>
        </w:rPr>
        <w:t>GLOBAL”</w:t>
      </w:r>
    </w:p>
    <w:p w14:paraId="62AD4F08" w14:textId="384064A0" w:rsidR="004E7552" w:rsidRPr="00D20A84" w:rsidRDefault="00D460AC"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E7552" w:rsidRPr="00D20A84">
        <w:rPr>
          <w:rFonts w:asciiTheme="majorHAnsi" w:eastAsiaTheme="minorHAnsi" w:hAnsiTheme="majorHAnsi" w:cstheme="majorHAnsi"/>
          <w:sz w:val="20"/>
          <w:szCs w:val="20"/>
        </w:rPr>
        <w:t>A escolha pelo regime de execução por empreitada por preço global se justifica por se tratar de uma obra de construção de obra nova, cuja execução por este regime permite um melhor controle por parte da fiscalização na realização das medições, visto que as quantidades podem ser definidas com boa margem de precisão, com base no projeto executivo. Dessa forma, esta escolha se torna necessária para melhor mensuração dos valores em possíveis alterações de projeto, evitando ônus ao erário público.</w:t>
      </w:r>
    </w:p>
    <w:p w14:paraId="661275CB" w14:textId="7D28CA0E" w:rsidR="004E7552" w:rsidRPr="00D20A84" w:rsidRDefault="004E755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No que se refere ao critério de seleção de licitante, será adotado o regime de empreitada por preço global, conforme previsto no art. 46, inciso I, da Lei 14.133/21.</w:t>
      </w:r>
      <w:r w:rsidRPr="00D20A84">
        <w:rPr>
          <w:rFonts w:asciiTheme="majorHAnsi" w:eastAsiaTheme="minorHAnsi" w:hAnsiTheme="majorHAnsi" w:cstheme="majorHAnsi"/>
          <w:sz w:val="20"/>
          <w:szCs w:val="20"/>
        </w:rPr>
        <w:tab/>
      </w:r>
    </w:p>
    <w:p w14:paraId="7ADD81C6" w14:textId="468C4AF5" w:rsidR="004E7552" w:rsidRPr="00D20A84" w:rsidRDefault="004E755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Segundo a Lei de Licitações e Contratos, a empreitada por preço global consiste na contratação da execução da obra ou do serviço por preço certo e total. É utilizada sempre que os quantitativos a serem executados puderem ser definidos com grande precisão, com base no projeto executivo.</w:t>
      </w:r>
    </w:p>
    <w:p w14:paraId="1EC88F21" w14:textId="0F246522" w:rsidR="004E7552" w:rsidRPr="00D20A84" w:rsidRDefault="004E755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ab/>
        <w:t>A remuneração da CONTRATADA, nesse regime, é feita em função do valor global do contrato, independentemente das quantidades efetivamente executadas. Assim, o acompanhamento do empreendimento torna-se mais simples e menos detalhado, já que não se faz necessária a fiscalização sistemática dos serviços executados. Nesse caso, o contratado se obriga a executar a obra ou serviço por um determinado preço acordado. O construtor contrata o valor total da obra, recebendo uma parcela do valor global a cada etapa concluída.</w:t>
      </w:r>
    </w:p>
    <w:p w14:paraId="7EE849B0" w14:textId="024891D0" w:rsidR="004E7552" w:rsidRPr="00D20A84" w:rsidRDefault="004E755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precisão da medição dos quantitativos é muito menos crítica no regime de empreitada por preço global do que em contratos a preços unitários, visto que as quantidades contratadas são definidas com base no projeto executivo. Portanto, as equipes de medição do proprietário não precisam ser tão cuidadosas e precisas em seus trabalhos, porque as quantidades contratadas são fixas.</w:t>
      </w:r>
    </w:p>
    <w:p w14:paraId="6C088F40" w14:textId="55D11BFB" w:rsidR="004E7552"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E7552" w:rsidRPr="00D20A84">
        <w:rPr>
          <w:rFonts w:asciiTheme="majorHAnsi" w:eastAsiaTheme="minorHAnsi" w:hAnsiTheme="majorHAnsi" w:cstheme="majorHAnsi"/>
          <w:sz w:val="20"/>
          <w:szCs w:val="20"/>
        </w:rPr>
        <w:t>Trata-se de contrato de empreitada, no qual a CONTRATADA se obriga a realizar a obra descrita no Projeto Básico e Projeto Executivo e seus anexos, pessoalmente ou por intermédio de terceiros, mediante remuneração. O gerenciamento dos trabalhos cabe ao próprio empreiteiro, sem vínculo de subordinação com a CONTRATANTE. Ressalta-se que para a obra objeto desta contratação o empreiteiro contribuirá com o seu trabalho e os materiais necessários a execução da obra nova.</w:t>
      </w:r>
    </w:p>
    <w:p w14:paraId="20A6C5B9" w14:textId="522B5FCC" w:rsidR="004E7552"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E7552" w:rsidRPr="00D20A84">
        <w:rPr>
          <w:rFonts w:asciiTheme="majorHAnsi" w:eastAsiaTheme="minorHAnsi" w:hAnsiTheme="majorHAnsi" w:cstheme="majorHAnsi"/>
          <w:sz w:val="20"/>
          <w:szCs w:val="20"/>
        </w:rPr>
        <w:t>Nos instrumentos que compõe esta contratação constaram, a previsão de obrigação de resultado, no qual a CONTRATADA se comprometerá a entregar a obra nos moldes estabelecidos pela CONTRATANTE, devendo fornecer os materiais, equipamentos e demais itens que se fizerem necessários a execução, assim como assumir a responsabilidade pelos riscos até o momento da entrega da obra.</w:t>
      </w:r>
    </w:p>
    <w:p w14:paraId="376806ED" w14:textId="6506F95D" w:rsidR="004E7552"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E7552" w:rsidRPr="00D20A84">
        <w:rPr>
          <w:rFonts w:asciiTheme="majorHAnsi" w:eastAsiaTheme="minorHAnsi" w:hAnsiTheme="majorHAnsi" w:cstheme="majorHAnsi"/>
          <w:sz w:val="20"/>
          <w:szCs w:val="20"/>
        </w:rPr>
        <w:t>O contrato será executado mediante a realização dos projetos previstos no projeto executivo anexo ao edital, no qual a CONTRATADA deverá dispor de materiais e mão de obra suficiente a perfeita realização do empreendimento, devendo a vencedora observa as regras e obrigações contratuais dispostas no Termo de Referência e demais artefatos da contratação.</w:t>
      </w:r>
    </w:p>
    <w:p w14:paraId="3FD70DFC" w14:textId="755799A8" w:rsidR="004E7552"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E7552" w:rsidRPr="00D20A84">
        <w:rPr>
          <w:rFonts w:asciiTheme="majorHAnsi" w:eastAsiaTheme="minorHAnsi" w:hAnsiTheme="majorHAnsi" w:cstheme="majorHAnsi"/>
          <w:sz w:val="20"/>
          <w:szCs w:val="20"/>
        </w:rPr>
        <w:t>Cabe ressaltar que, apesar da prestação contínua dos serviços até o adimplemento do contrato, não haverá previsão de dedicação de mão de obra exclusiva, devendo a CONTRATADA decidir e dispor do quantitativo que julgar suficiente a execução do cronograma previsto para a contratação.</w:t>
      </w:r>
    </w:p>
    <w:p w14:paraId="77CC6B97" w14:textId="77777777" w:rsidR="00E55DAE" w:rsidRPr="00D20A84" w:rsidRDefault="00E55DAE" w:rsidP="00EB7535">
      <w:pPr>
        <w:jc w:val="both"/>
        <w:rPr>
          <w:rFonts w:asciiTheme="majorHAnsi" w:eastAsiaTheme="minorHAnsi" w:hAnsiTheme="majorHAnsi" w:cstheme="majorHAnsi"/>
          <w:sz w:val="20"/>
          <w:szCs w:val="20"/>
        </w:rPr>
      </w:pPr>
    </w:p>
    <w:p w14:paraId="1C347734" w14:textId="42F7BC04"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sz w:val="20"/>
          <w:szCs w:val="20"/>
        </w:rPr>
      </w:pPr>
      <w:r w:rsidRPr="00D20A84">
        <w:rPr>
          <w:rFonts w:asciiTheme="majorHAnsi" w:eastAsiaTheme="minorHAnsi" w:hAnsiTheme="majorHAnsi" w:cstheme="majorHAnsi"/>
          <w:b/>
          <w:sz w:val="20"/>
          <w:szCs w:val="20"/>
        </w:rPr>
        <w:t>Do fracionamento do lote</w:t>
      </w:r>
    </w:p>
    <w:p w14:paraId="23CDD65E" w14:textId="6D41A8A6" w:rsidR="004D68ED"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A contratação para a execução da obra deverá ser licitada como objeto não divisível, sem parcelamento do objeto com a execução da obra por uma única empresa considerando a completitude do projeto e a sua </w:t>
      </w:r>
      <w:r w:rsidRPr="00D20A84">
        <w:rPr>
          <w:rFonts w:asciiTheme="majorHAnsi" w:eastAsiaTheme="minorHAnsi" w:hAnsiTheme="majorHAnsi" w:cstheme="majorHAnsi"/>
          <w:sz w:val="20"/>
          <w:szCs w:val="20"/>
        </w:rPr>
        <w:t>baixa</w:t>
      </w:r>
      <w:r w:rsidR="004D68ED" w:rsidRPr="00D20A84">
        <w:rPr>
          <w:rFonts w:asciiTheme="majorHAnsi" w:eastAsiaTheme="minorHAnsi" w:hAnsiTheme="majorHAnsi" w:cstheme="majorHAnsi"/>
          <w:sz w:val="20"/>
          <w:szCs w:val="20"/>
        </w:rPr>
        <w:t xml:space="preserve"> complexidade. A indivisibilidade do objeto ainda se justifica pelo fato de que os elementos técnicos e econômicos do caso concreto condizem com o seu não-parcelamento, cuja fragmentação do objeto poderá comprometer a realização da obra, onde a centralização da responsabilidade em uma única contratada é considerada eficiente e com resultados satisfatórios a vista do acompanhamento de problemas e soluções, bem como por facilitar a verificação das suas causas e atribuição de responsabilidade, de modo a aumentar o controle sobre a execução do objeto licitado.</w:t>
      </w:r>
    </w:p>
    <w:p w14:paraId="2AA58AC6" w14:textId="77777777" w:rsidR="004D68ED" w:rsidRPr="00D20A84" w:rsidRDefault="004D68ED" w:rsidP="00EB7535">
      <w:pPr>
        <w:jc w:val="both"/>
        <w:rPr>
          <w:rFonts w:asciiTheme="majorHAnsi" w:eastAsiaTheme="minorHAnsi" w:hAnsiTheme="majorHAnsi" w:cstheme="majorHAnsi"/>
          <w:sz w:val="20"/>
          <w:szCs w:val="20"/>
        </w:rPr>
      </w:pPr>
    </w:p>
    <w:p w14:paraId="2BC9915E" w14:textId="4371F29E"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Da participação de ME e EPP</w:t>
      </w:r>
    </w:p>
    <w:p w14:paraId="77354A53" w14:textId="5ECA0820" w:rsidR="001631C7"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participação de Microempresas ou Empresas de Pequeno Porte é permitida, uma vez que o valor a ser licitado não supera aquele previsto no inciso I, do art. 48, da Lei 123/2006 alterada pela Lei 147/2014.</w:t>
      </w:r>
    </w:p>
    <w:p w14:paraId="5D2424D3" w14:textId="1D3D0C82" w:rsidR="001631C7"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No entanto, é importante ressaltar que a obra em questão é de baixa complexidade e de valor relativamente baixo. Dessa forma, a participação de empresas de pequeno porte não comprometerá o pleno andamento da obra, uma vez que várias ações podem ser coordenadas por uma única empresa de pequeno porte.</w:t>
      </w:r>
    </w:p>
    <w:p w14:paraId="445E3DA8" w14:textId="36BEF557" w:rsidR="001631C7"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Para garantir a qualidade da obra, a Administração poderá exigir que as empresas de pequeno porte apresentem uma equipe de profissionais qualificados e experientes.</w:t>
      </w:r>
    </w:p>
    <w:p w14:paraId="50C30A3E" w14:textId="6E5BC602" w:rsidR="004D68ED"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 xml:space="preserve">A adoção dessas medidas permitirá que as empresas de pequeno porte participem da licitação e tenham a </w:t>
      </w:r>
      <w:r w:rsidR="00FC781F" w:rsidRPr="00D20A84">
        <w:rPr>
          <w:rFonts w:asciiTheme="majorHAnsi" w:eastAsiaTheme="minorHAnsi" w:hAnsiTheme="majorHAnsi" w:cstheme="majorHAnsi"/>
          <w:sz w:val="20"/>
          <w:szCs w:val="20"/>
        </w:rPr>
        <w:t>oportunidade de executar a obra</w:t>
      </w:r>
      <w:r w:rsidRPr="00D20A84">
        <w:rPr>
          <w:rFonts w:asciiTheme="majorHAnsi" w:eastAsiaTheme="minorHAnsi" w:hAnsiTheme="majorHAnsi" w:cstheme="majorHAnsi"/>
          <w:sz w:val="20"/>
          <w:szCs w:val="20"/>
        </w:rPr>
        <w:t>.</w:t>
      </w:r>
    </w:p>
    <w:p w14:paraId="656CBDF8" w14:textId="77777777" w:rsidR="004D68ED" w:rsidRPr="00D20A84" w:rsidRDefault="004D68ED" w:rsidP="00EB7535">
      <w:pPr>
        <w:jc w:val="both"/>
        <w:rPr>
          <w:rFonts w:asciiTheme="majorHAnsi" w:eastAsiaTheme="minorHAnsi" w:hAnsiTheme="majorHAnsi" w:cstheme="majorHAnsi"/>
          <w:sz w:val="20"/>
          <w:szCs w:val="20"/>
        </w:rPr>
      </w:pPr>
    </w:p>
    <w:p w14:paraId="17C0BDF2" w14:textId="68857463"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Da participação de consórcios</w:t>
      </w:r>
    </w:p>
    <w:p w14:paraId="3F3EFCB3" w14:textId="3FC77661"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 xml:space="preserve">Considerando que o objeto da presente licitação </w:t>
      </w:r>
      <w:proofErr w:type="gramStart"/>
      <w:r w:rsidRPr="00A615DF">
        <w:rPr>
          <w:rFonts w:asciiTheme="majorHAnsi" w:eastAsiaTheme="minorHAnsi" w:hAnsiTheme="majorHAnsi" w:cstheme="majorHAnsi"/>
          <w:sz w:val="20"/>
          <w:szCs w:val="20"/>
        </w:rPr>
        <w:t>refere-se</w:t>
      </w:r>
      <w:proofErr w:type="gramEnd"/>
      <w:r w:rsidRPr="00A615DF">
        <w:rPr>
          <w:rFonts w:asciiTheme="majorHAnsi" w:eastAsiaTheme="minorHAnsi" w:hAnsiTheme="majorHAnsi" w:cstheme="majorHAnsi"/>
          <w:sz w:val="20"/>
          <w:szCs w:val="20"/>
        </w:rPr>
        <w:t xml:space="preserve"> à execução de obra de natureza comum, desprovida de complexidade técnica relevante e sem valor expressivo que justifique a necessidade de associação de empresas, entende-se incabível a participação de licitantes reunidos em consórcio.</w:t>
      </w:r>
    </w:p>
    <w:p w14:paraId="06076C33" w14:textId="42909596"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A Lei nº 14.133/2021, em seu art. 15, § 1º, inciso I, faculta à Administração Pública a possibilidade de vedar a participação de consórcios quando a contratação não demandar a união de expertises ou a conjugação de capacidades técnicas e econômico-financeiras que ultrapassem aquelas exigíveis de forma individualizada.</w:t>
      </w:r>
    </w:p>
    <w:p w14:paraId="3FF148F8" w14:textId="05BFA07A"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lastRenderedPageBreak/>
        <w:tab/>
      </w:r>
      <w:r w:rsidRPr="00A615DF">
        <w:rPr>
          <w:rFonts w:asciiTheme="majorHAnsi" w:eastAsiaTheme="minorHAnsi" w:hAnsiTheme="majorHAnsi" w:cstheme="majorHAnsi"/>
          <w:sz w:val="20"/>
          <w:szCs w:val="20"/>
        </w:rPr>
        <w:t>Nesse contexto, a formação de consórcio se mostra desnecessária, uma vez que:</w:t>
      </w:r>
    </w:p>
    <w:p w14:paraId="75DA9357" w14:textId="237C1CB2"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Suficiência da capacidade individual – a execução da obra pode ser realizada integralmente por uma única empresa de porte regular, sem comprometer a qualidade ou a eficiência do serviço;</w:t>
      </w:r>
    </w:p>
    <w:p w14:paraId="6407935C" w14:textId="6B65B13A"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Simplicidade do objeto – trata-se de obra comum, sem requisitos técnicos especializados ou de alta complexidade que demandem a reunião de múltiplas empresas;</w:t>
      </w:r>
    </w:p>
    <w:p w14:paraId="39357E12" w14:textId="374CF2BC"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Risco de restrição à competitividade – a participação de consórcios poderia reduzir o caráter competitivo do certame, pois possibilita a concentração de empresas em um mesmo grupo, diminuindo o número efetivo de concorrentes;</w:t>
      </w:r>
    </w:p>
    <w:p w14:paraId="266D28FE" w14:textId="1E08E918"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Celeridade e eficiência na gestão contratual – a contratação de um único ente jurídico simplifica a execução e a fiscalização do contrato, evitando burocracias adicionais decorrentes da necessidade de gestão de consórcio, como a definição de empresa líder, divisão de responsabilidades e eventual solidariedade entre os consorciados.</w:t>
      </w:r>
    </w:p>
    <w:p w14:paraId="3589ACB5" w14:textId="56E30C8B" w:rsidR="004D68ED" w:rsidRPr="00D20A84"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Assim, a vedação encontra amparo legal e se justifica pela busca da ampla competitividade, simplificação administrativa e eficiência na contratação, sendo medida proporcional e adequada diante do objeto licitado.</w:t>
      </w:r>
    </w:p>
    <w:p w14:paraId="7DB3724B" w14:textId="77777777" w:rsidR="004D68ED" w:rsidRPr="00D20A84" w:rsidRDefault="004D68ED" w:rsidP="00EB7535">
      <w:pPr>
        <w:jc w:val="both"/>
        <w:rPr>
          <w:rFonts w:asciiTheme="majorHAnsi" w:eastAsiaTheme="minorHAnsi" w:hAnsiTheme="majorHAnsi" w:cstheme="majorHAnsi"/>
          <w:sz w:val="20"/>
          <w:szCs w:val="20"/>
        </w:rPr>
      </w:pPr>
    </w:p>
    <w:p w14:paraId="68349F94" w14:textId="60846268"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Da participação de empresas estrangeiras</w:t>
      </w:r>
    </w:p>
    <w:p w14:paraId="79BD3E63" w14:textId="5376B9CE" w:rsidR="004D68ED" w:rsidRPr="00D20A84" w:rsidRDefault="00FC781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A participação de Empresas Estrangeiras será devidamente amparada na legislação pátria, e fundamenta-se na possibilidade de distender a oferta para a Administração Pública com aumento da quantidade de licitantes. Por consequência, possibilitará a formalização de contratos mais vantajosos, com melhores preços e melhores técnicas, trazendo à Contratante economia e obras de maior qualidade.</w:t>
      </w:r>
    </w:p>
    <w:p w14:paraId="6C0F4756" w14:textId="77777777" w:rsidR="004D68ED" w:rsidRPr="00D20A84" w:rsidRDefault="004D68ED" w:rsidP="00EB7535">
      <w:pPr>
        <w:jc w:val="both"/>
        <w:rPr>
          <w:rFonts w:asciiTheme="majorHAnsi" w:eastAsiaTheme="minorHAnsi" w:hAnsiTheme="majorHAnsi" w:cstheme="majorHAnsi"/>
          <w:sz w:val="20"/>
          <w:szCs w:val="20"/>
        </w:rPr>
      </w:pPr>
    </w:p>
    <w:p w14:paraId="21309353" w14:textId="51C025CB"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Da subcontratação</w:t>
      </w:r>
    </w:p>
    <w:p w14:paraId="4756D1D5" w14:textId="24661C9B" w:rsidR="004D68ED" w:rsidRPr="00D20A84" w:rsidRDefault="00FC781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Será admitida a subcontratação para as atividades que não constituam o escopo principal do objeto, até o limite de 25% do orçamento. A subcontratação se justifica por se tratar de uma obra que contempla serviços complementares as atividades comuns, necessitando de empresas com atuação em atividade específica. A Subcontratação pode assim trazer celeridade na execução da obra, diminuindo transtornos à população.</w:t>
      </w:r>
    </w:p>
    <w:p w14:paraId="2C5587A5" w14:textId="77777777" w:rsidR="00921636" w:rsidRPr="00D20A84" w:rsidRDefault="00921636" w:rsidP="00EB7535">
      <w:pPr>
        <w:jc w:val="both"/>
        <w:rPr>
          <w:rFonts w:asciiTheme="majorHAnsi" w:eastAsiaTheme="minorHAnsi" w:hAnsiTheme="majorHAnsi" w:cstheme="majorHAnsi"/>
          <w:sz w:val="20"/>
          <w:szCs w:val="20"/>
        </w:rPr>
      </w:pPr>
    </w:p>
    <w:p w14:paraId="2A5E5C65" w14:textId="544C88B7"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ESTIMATIVA DO VALOR DA CONTRATAÇÃO</w:t>
      </w:r>
    </w:p>
    <w:p w14:paraId="2D993C5F"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Estimativa do valor da contratação, acompanhada dos preços unitários referenciais, das memórias de cálculo e dos documentos que lhe dão suporte, que poderão constar de anexo classificado, se a administração optar por preservar o seu sigilo até a conclusão da licitação (inciso VI do § 1° da Lei 14.133/21 e art. 7°, inciso VI da IN 40/2020).</w:t>
      </w:r>
    </w:p>
    <w:p w14:paraId="33D2D529" w14:textId="77777777" w:rsidR="00784AAF" w:rsidRPr="00D20A84" w:rsidRDefault="00784AAF" w:rsidP="00EB7535">
      <w:pPr>
        <w:jc w:val="both"/>
        <w:rPr>
          <w:rFonts w:asciiTheme="majorHAnsi" w:eastAsiaTheme="minorHAnsi" w:hAnsiTheme="majorHAnsi" w:cstheme="majorHAnsi"/>
          <w:sz w:val="20"/>
          <w:szCs w:val="20"/>
        </w:rPr>
      </w:pPr>
    </w:p>
    <w:p w14:paraId="6AADE4BF" w14:textId="3A485E63"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A estimativa de preços da contratação será compatível com os quantitativos levantados no projeto básico e com os preços do SINAPI - Sistema Nacional de Pesquisa de Custos e Índices da Construção Civil, que é a principal tabela utilizada no orçamento de obras em geral, de acordo com o último boletim de referência publicado, mantida pela Caixa Econômica Federal e pelo IBGE, que informa os custos e índices da Construção Civil no Brasil.</w:t>
      </w:r>
    </w:p>
    <w:p w14:paraId="2C2D6FBB" w14:textId="0559C34D"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Na falta de composição no boletim de referência SINAPI, deve-se apresentar a composição unitária do serviço, contendo as justificativas técnicas para as composições adotadas, com elementos suficientes que permitam o controle da motivação dos atos que fundamentaram os valores adotados (por exemplo, memória de cálculo dos coeficientes de utilização de insumos), bem como a identificação do responsável pela elaboração. O Tribunal de Contas da União recomenda adotar a composição de outros sistemas referenciais de preços, desde que mantidos os coeficientes de consumo para cada serviço, utilizando-se o custo dos insumos obtidos no SINAPI. Nos casos em que este não contemple os serviços em análise, exige- se que se busque informações em outras fontes de preços para análise do orçamento de obra pública.</w:t>
      </w:r>
    </w:p>
    <w:p w14:paraId="15580C22" w14:textId="521FF68A"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Os custos de execução, apresentados em planilha orçamentária, serão elaborados por equipe técnica devidamente capacitada, que resultará no orçamento completo da obra a ser</w:t>
      </w:r>
      <w:r w:rsidRPr="00D20A84">
        <w:rPr>
          <w:rFonts w:asciiTheme="majorHAnsi" w:eastAsiaTheme="minorHAnsi" w:hAnsiTheme="majorHAnsi" w:cstheme="majorHAnsi"/>
          <w:sz w:val="20"/>
          <w:szCs w:val="20"/>
        </w:rPr>
        <w:t xml:space="preserve"> </w:t>
      </w:r>
      <w:r w:rsidR="004D68ED" w:rsidRPr="00D20A84">
        <w:rPr>
          <w:rFonts w:asciiTheme="majorHAnsi" w:eastAsiaTheme="minorHAnsi" w:hAnsiTheme="majorHAnsi" w:cstheme="majorHAnsi"/>
          <w:sz w:val="20"/>
          <w:szCs w:val="20"/>
        </w:rPr>
        <w:t xml:space="preserve">executada, inclusive com valor final de referência da contratação, que deverá compor a documentação do Projeto Básico e Termo de Referência. </w:t>
      </w:r>
    </w:p>
    <w:p w14:paraId="36E2C26F" w14:textId="77777777" w:rsidR="00921636" w:rsidRPr="00D20A84" w:rsidRDefault="00921636" w:rsidP="00EB7535">
      <w:pPr>
        <w:jc w:val="both"/>
        <w:rPr>
          <w:rFonts w:asciiTheme="majorHAnsi" w:eastAsiaTheme="minorHAnsi" w:hAnsiTheme="majorHAnsi" w:cstheme="majorHAnsi"/>
          <w:sz w:val="20"/>
          <w:szCs w:val="20"/>
        </w:rPr>
      </w:pPr>
    </w:p>
    <w:p w14:paraId="4A4FF25F" w14:textId="2C08AF6D"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b/>
          <w:sz w:val="20"/>
          <w:szCs w:val="20"/>
        </w:rPr>
        <w:t>DESCRIÇÃO DA SOLUÇÃO</w:t>
      </w:r>
    </w:p>
    <w:p w14:paraId="64C41874"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Descrição da solução como um todo, inclusive das exigências relacionadas à manutenção e à assistência técnica, quando for o caso. (Inciso VII do § 1° do art. 18 da Lei 14.133/21 e art. 7°, inciso IV da IN 40/2020).</w:t>
      </w:r>
    </w:p>
    <w:p w14:paraId="0C2E5EF2" w14:textId="77777777" w:rsidR="00784AAF" w:rsidRPr="00D20A84" w:rsidRDefault="00784AAF" w:rsidP="00EB7535">
      <w:pPr>
        <w:jc w:val="both"/>
        <w:rPr>
          <w:rFonts w:asciiTheme="majorHAnsi" w:eastAsiaTheme="minorHAnsi" w:hAnsiTheme="majorHAnsi" w:cstheme="majorHAnsi"/>
          <w:sz w:val="20"/>
          <w:szCs w:val="20"/>
        </w:rPr>
      </w:pPr>
    </w:p>
    <w:p w14:paraId="3FBB1D8B" w14:textId="69FD2388"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ab/>
      </w:r>
      <w:r w:rsidR="004D68ED" w:rsidRPr="00D20A84">
        <w:rPr>
          <w:rFonts w:asciiTheme="majorHAnsi" w:eastAsiaTheme="minorHAnsi" w:hAnsiTheme="majorHAnsi" w:cstheme="majorHAnsi"/>
          <w:sz w:val="20"/>
          <w:szCs w:val="20"/>
        </w:rPr>
        <w:t>A contratação destina-se a execução de obra do tipo convencional, com elementos que deverão ser definidos em projeto básico que deverão prever, inicialmente, os seguintes serviços:</w:t>
      </w:r>
    </w:p>
    <w:p w14:paraId="604C3D41" w14:textId="77777777" w:rsidR="00AC0A42" w:rsidRPr="00AC0A42" w:rsidRDefault="00AC0A42" w:rsidP="00AC0A42">
      <w:pPr>
        <w:pStyle w:val="PargrafodaLista"/>
        <w:numPr>
          <w:ilvl w:val="0"/>
          <w:numId w:val="18"/>
        </w:numPr>
        <w:spacing w:after="0" w:line="240" w:lineRule="auto"/>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Fundações em concreto;</w:t>
      </w:r>
    </w:p>
    <w:p w14:paraId="1BFAEE7E" w14:textId="4BDDBCAB" w:rsidR="00F07DC3" w:rsidRPr="00AC0A42" w:rsidRDefault="00F07DC3"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Alvenaria de vedação;</w:t>
      </w:r>
    </w:p>
    <w:p w14:paraId="1319EEA3" w14:textId="2D61623D" w:rsidR="00AC0A42" w:rsidRPr="00AC0A42" w:rsidRDefault="00AC0A42"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 xml:space="preserve">Vedação em </w:t>
      </w:r>
      <w:proofErr w:type="spellStart"/>
      <w:r w:rsidRPr="00AC0A42">
        <w:rPr>
          <w:rFonts w:asciiTheme="majorHAnsi" w:eastAsiaTheme="minorHAnsi" w:hAnsiTheme="majorHAnsi" w:cstheme="majorHAnsi"/>
          <w:sz w:val="20"/>
          <w:szCs w:val="20"/>
        </w:rPr>
        <w:t>Drywall</w:t>
      </w:r>
      <w:proofErr w:type="spellEnd"/>
      <w:r w:rsidRPr="00AC0A42">
        <w:rPr>
          <w:rFonts w:asciiTheme="majorHAnsi" w:eastAsiaTheme="minorHAnsi" w:hAnsiTheme="majorHAnsi" w:cstheme="majorHAnsi"/>
          <w:sz w:val="20"/>
          <w:szCs w:val="20"/>
        </w:rPr>
        <w:t xml:space="preserve"> (Standart e PU</w:t>
      </w:r>
      <w:proofErr w:type="gramStart"/>
      <w:r w:rsidRPr="00AC0A42">
        <w:rPr>
          <w:rFonts w:asciiTheme="majorHAnsi" w:eastAsiaTheme="minorHAnsi" w:hAnsiTheme="majorHAnsi" w:cstheme="majorHAnsi"/>
          <w:sz w:val="20"/>
          <w:szCs w:val="20"/>
        </w:rPr>
        <w:t>) ;</w:t>
      </w:r>
      <w:proofErr w:type="gramEnd"/>
    </w:p>
    <w:p w14:paraId="39BDD8F8" w14:textId="0C028AE4" w:rsidR="00AC0A42" w:rsidRPr="00AC0A42" w:rsidRDefault="00AC0A42"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Cobertura e estruturas metálicas;</w:t>
      </w:r>
    </w:p>
    <w:p w14:paraId="6243094B" w14:textId="12BB8232" w:rsidR="00F07DC3" w:rsidRPr="00AC0A42" w:rsidRDefault="00F07DC3"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Instalações elétricas;</w:t>
      </w:r>
    </w:p>
    <w:p w14:paraId="33F38202" w14:textId="31B503B6" w:rsidR="00AC0A42" w:rsidRPr="00AC0A42" w:rsidRDefault="00AC0A42"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Instalações hidrossanitárias;</w:t>
      </w:r>
    </w:p>
    <w:p w14:paraId="569FC6B6" w14:textId="7906E990" w:rsidR="00F07DC3" w:rsidRPr="00AC0A42" w:rsidRDefault="00F07DC3"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Pinturas e revestimentos;</w:t>
      </w:r>
    </w:p>
    <w:p w14:paraId="133BFF56" w14:textId="013E1163" w:rsidR="004D68ED" w:rsidRPr="00D20A84" w:rsidRDefault="00784AAF" w:rsidP="00EB7535">
      <w:pPr>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ab/>
      </w:r>
      <w:r w:rsidR="004D68ED" w:rsidRPr="00AC0A42">
        <w:rPr>
          <w:rFonts w:asciiTheme="majorHAnsi" w:eastAsiaTheme="minorHAnsi" w:hAnsiTheme="majorHAnsi" w:cstheme="majorHAnsi"/>
          <w:sz w:val="20"/>
          <w:szCs w:val="20"/>
        </w:rPr>
        <w:t>As intervenções deverão mantem o padrão de qualidade existente e apresentar a melhor prática executiva, com</w:t>
      </w:r>
      <w:r w:rsidR="004D68ED" w:rsidRPr="00D20A84">
        <w:rPr>
          <w:rFonts w:asciiTheme="majorHAnsi" w:eastAsiaTheme="minorHAnsi" w:hAnsiTheme="majorHAnsi" w:cstheme="majorHAnsi"/>
          <w:sz w:val="20"/>
          <w:szCs w:val="20"/>
        </w:rPr>
        <w:t xml:space="preserve"> elementos que apresente vantagens para a contratação e com a caracterização devidamente detalhada no Projeto </w:t>
      </w:r>
      <w:r w:rsidR="00F07DC3" w:rsidRPr="00D20A84">
        <w:rPr>
          <w:rFonts w:asciiTheme="majorHAnsi" w:eastAsiaTheme="minorHAnsi" w:hAnsiTheme="majorHAnsi" w:cstheme="majorHAnsi"/>
          <w:sz w:val="20"/>
          <w:szCs w:val="20"/>
        </w:rPr>
        <w:t>Executivo</w:t>
      </w:r>
      <w:r w:rsidR="004D68ED" w:rsidRPr="00D20A84">
        <w:rPr>
          <w:rFonts w:asciiTheme="majorHAnsi" w:eastAsiaTheme="minorHAnsi" w:hAnsiTheme="majorHAnsi" w:cstheme="majorHAnsi"/>
          <w:sz w:val="20"/>
          <w:szCs w:val="20"/>
        </w:rPr>
        <w:t xml:space="preserve"> e Termo de Referência.</w:t>
      </w:r>
    </w:p>
    <w:p w14:paraId="149DB91F" w14:textId="77777777" w:rsidR="00921636" w:rsidRPr="00D20A84" w:rsidRDefault="00921636" w:rsidP="00EB7535">
      <w:pPr>
        <w:jc w:val="both"/>
        <w:rPr>
          <w:rFonts w:asciiTheme="majorHAnsi" w:eastAsiaTheme="minorHAnsi" w:hAnsiTheme="majorHAnsi" w:cstheme="majorHAnsi"/>
          <w:sz w:val="20"/>
          <w:szCs w:val="20"/>
        </w:rPr>
      </w:pPr>
    </w:p>
    <w:p w14:paraId="16206639" w14:textId="37BB975C"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JUSTIFICATIVA PARA PARCELAMENTO OU NÃO-PARCELAMENTO DA SOLUÇÃO</w:t>
      </w:r>
    </w:p>
    <w:p w14:paraId="01AB8B7C"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Justificativas para o parcelamento ou não da solução. (Inciso VIII do § 1° do art. 18 da Lei 14.133/21 e art. 7°, inciso VII da IN 40/2020).</w:t>
      </w:r>
    </w:p>
    <w:p w14:paraId="2D12D682" w14:textId="5BE52DB1" w:rsidR="004D68ED" w:rsidRPr="00D20A84" w:rsidRDefault="004D68ED" w:rsidP="00EB7535">
      <w:pPr>
        <w:jc w:val="both"/>
        <w:rPr>
          <w:rFonts w:asciiTheme="majorHAnsi" w:eastAsiaTheme="minorHAnsi" w:hAnsiTheme="majorHAnsi" w:cstheme="majorHAnsi"/>
          <w:sz w:val="20"/>
          <w:szCs w:val="20"/>
        </w:rPr>
      </w:pPr>
    </w:p>
    <w:p w14:paraId="46BC177D" w14:textId="7AD6E4B6"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 parcelamento da solução não é recomendável, do ponto de vista da eficiência técnica, considerando que o gerenciamento da obra permanecerá sobre a gestão de um único contratado, resultando num maior nível de controle da execução dos serviços por parte da administração, concentrando a responsabilidade da obra e a garantia dos resultados numa única pessoa jurídica.</w:t>
      </w:r>
    </w:p>
    <w:p w14:paraId="38DDF439" w14:textId="7228FD16"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Para execução de obras </w:t>
      </w:r>
      <w:r w:rsidR="00161690" w:rsidRPr="00D20A84">
        <w:rPr>
          <w:rFonts w:asciiTheme="majorHAnsi" w:eastAsiaTheme="minorHAnsi" w:hAnsiTheme="majorHAnsi" w:cstheme="majorHAnsi"/>
          <w:sz w:val="20"/>
          <w:szCs w:val="20"/>
        </w:rPr>
        <w:t>de construção de um único edifício</w:t>
      </w:r>
      <w:r w:rsidR="004D68ED" w:rsidRPr="00D20A84">
        <w:rPr>
          <w:rFonts w:asciiTheme="majorHAnsi" w:eastAsiaTheme="minorHAnsi" w:hAnsiTheme="majorHAnsi" w:cstheme="majorHAnsi"/>
          <w:sz w:val="20"/>
          <w:szCs w:val="20"/>
        </w:rPr>
        <w:t xml:space="preserve"> não há viabilidade técnica na divisão dos serviços, que em sua grande maioria são interdependentes, visto que o atraso em uma etapa construtiva implica em atraso nas demais etapas, ocasionando aumento de custo e comprometimento dos marcos intermediários e da entrega da obra.</w:t>
      </w:r>
    </w:p>
    <w:p w14:paraId="35EEF212" w14:textId="3D64A4C4"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Entende-se também que não há viabilidade econômica, uma vez que a tendência é que o custo seja reduzido para obras maiores em função da diluição dos custos administrativos e lucro. A divisão gera perda de escala, não amplia a competitividade e não melhora o aproveitamento do mercado, pois os serviços são executados por empresas de mesmo ramo de atividade, além de indicar o fracionamento do objeto. </w:t>
      </w:r>
    </w:p>
    <w:p w14:paraId="2AC95B55" w14:textId="5911D43D"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Então, pelas razões expostas, recomendamos que a contratação não seja parcelada, por não ser vantajoso para a administração ou por representar possível prejuízo ao conjunto do objeto a ser contratado.</w:t>
      </w:r>
    </w:p>
    <w:p w14:paraId="2EBA3D43" w14:textId="77777777" w:rsidR="00921636" w:rsidRPr="00D20A84" w:rsidRDefault="00921636" w:rsidP="00EB7535">
      <w:pPr>
        <w:jc w:val="both"/>
        <w:rPr>
          <w:rFonts w:asciiTheme="majorHAnsi" w:eastAsiaTheme="minorHAnsi" w:hAnsiTheme="majorHAnsi" w:cstheme="majorHAnsi"/>
          <w:sz w:val="20"/>
          <w:szCs w:val="20"/>
        </w:rPr>
      </w:pPr>
    </w:p>
    <w:p w14:paraId="07EE3A4D" w14:textId="73BDD2C9"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DEMONSTRATIVO DOS RESULTADOS PRETENDIDOS</w:t>
      </w:r>
    </w:p>
    <w:p w14:paraId="6B876F94"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Demonstrativo dos resultados pretendidos em termos de economicidade e de melhor aproveitamento dos recursos humanos, materiais e financeiros disponíveis; (inciso IX do § 1° do art. 18 da Lei 14.133/21)</w:t>
      </w:r>
    </w:p>
    <w:p w14:paraId="45D06FF6" w14:textId="77777777" w:rsidR="004D68ED" w:rsidRPr="00D20A84" w:rsidRDefault="004D68ED" w:rsidP="00EB7535">
      <w:pPr>
        <w:jc w:val="both"/>
        <w:rPr>
          <w:rFonts w:asciiTheme="majorHAnsi" w:eastAsiaTheme="minorHAnsi" w:hAnsiTheme="majorHAnsi" w:cstheme="majorHAnsi"/>
          <w:sz w:val="20"/>
          <w:szCs w:val="20"/>
        </w:rPr>
      </w:pPr>
    </w:p>
    <w:p w14:paraId="6863F91F" w14:textId="2BD17AB3" w:rsidR="004D68ED"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Assegurar que </w:t>
      </w:r>
      <w:r w:rsidRPr="00D20A84">
        <w:rPr>
          <w:rFonts w:asciiTheme="majorHAnsi" w:eastAsiaTheme="minorHAnsi" w:hAnsiTheme="majorHAnsi" w:cstheme="majorHAnsi"/>
          <w:sz w:val="20"/>
          <w:szCs w:val="20"/>
        </w:rPr>
        <w:t>o empreendimento</w:t>
      </w:r>
      <w:r w:rsidR="004D68ED" w:rsidRPr="00D20A84">
        <w:rPr>
          <w:rFonts w:asciiTheme="majorHAnsi" w:eastAsiaTheme="minorHAnsi" w:hAnsiTheme="majorHAnsi" w:cstheme="majorHAnsi"/>
          <w:sz w:val="20"/>
          <w:szCs w:val="20"/>
        </w:rPr>
        <w:t xml:space="preserve"> proporcione um espaço adequado a execução das atividades </w:t>
      </w:r>
      <w:r w:rsidRPr="00D20A84">
        <w:rPr>
          <w:rFonts w:asciiTheme="majorHAnsi" w:eastAsiaTheme="minorHAnsi" w:hAnsiTheme="majorHAnsi" w:cstheme="majorHAnsi"/>
          <w:sz w:val="20"/>
          <w:szCs w:val="20"/>
        </w:rPr>
        <w:t>pretendidas</w:t>
      </w:r>
      <w:r w:rsidR="004D68ED" w:rsidRPr="00D20A84">
        <w:rPr>
          <w:rFonts w:asciiTheme="majorHAnsi" w:eastAsiaTheme="minorHAnsi" w:hAnsiTheme="majorHAnsi" w:cstheme="majorHAnsi"/>
          <w:sz w:val="20"/>
          <w:szCs w:val="20"/>
        </w:rPr>
        <w:t xml:space="preserve">, de modo que </w:t>
      </w:r>
      <w:r w:rsidR="00E463D0" w:rsidRPr="00D20A84">
        <w:rPr>
          <w:rFonts w:asciiTheme="majorHAnsi" w:eastAsiaTheme="minorHAnsi" w:hAnsiTheme="majorHAnsi" w:cstheme="majorHAnsi"/>
          <w:sz w:val="20"/>
          <w:szCs w:val="20"/>
        </w:rPr>
        <w:t>garanta a</w:t>
      </w:r>
      <w:r w:rsidR="004D68ED" w:rsidRPr="00D20A84">
        <w:rPr>
          <w:rFonts w:asciiTheme="majorHAnsi" w:eastAsiaTheme="minorHAnsi" w:hAnsiTheme="majorHAnsi" w:cstheme="majorHAnsi"/>
          <w:sz w:val="20"/>
          <w:szCs w:val="20"/>
        </w:rPr>
        <w:t xml:space="preserve"> </w:t>
      </w:r>
      <w:r w:rsidRPr="00D20A84">
        <w:rPr>
          <w:rFonts w:asciiTheme="majorHAnsi" w:eastAsiaTheme="minorHAnsi" w:hAnsiTheme="majorHAnsi" w:cstheme="majorHAnsi"/>
          <w:sz w:val="20"/>
          <w:szCs w:val="20"/>
        </w:rPr>
        <w:t xml:space="preserve">segurança e </w:t>
      </w:r>
      <w:r w:rsidR="004D68ED" w:rsidRPr="00D20A84">
        <w:rPr>
          <w:rFonts w:asciiTheme="majorHAnsi" w:eastAsiaTheme="minorHAnsi" w:hAnsiTheme="majorHAnsi" w:cstheme="majorHAnsi"/>
          <w:sz w:val="20"/>
          <w:szCs w:val="20"/>
        </w:rPr>
        <w:t xml:space="preserve">conforto aos </w:t>
      </w:r>
      <w:r w:rsidR="00B35DC7" w:rsidRPr="00D20A84">
        <w:rPr>
          <w:rFonts w:asciiTheme="majorHAnsi" w:eastAsiaTheme="minorHAnsi" w:hAnsiTheme="majorHAnsi" w:cstheme="majorHAnsi"/>
          <w:sz w:val="20"/>
          <w:szCs w:val="20"/>
        </w:rPr>
        <w:t>usuários dos serviços</w:t>
      </w:r>
      <w:r w:rsidR="00E463D0" w:rsidRPr="00D20A84">
        <w:rPr>
          <w:rFonts w:asciiTheme="majorHAnsi" w:eastAsiaTheme="minorHAnsi" w:hAnsiTheme="majorHAnsi" w:cstheme="majorHAnsi"/>
          <w:sz w:val="20"/>
          <w:szCs w:val="20"/>
        </w:rPr>
        <w:t>.</w:t>
      </w:r>
    </w:p>
    <w:p w14:paraId="17BE626B" w14:textId="4D16E2D5" w:rsidR="004D68ED"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A empresa contratada deverá atender todos os requisitos estabelecidos no Edital de Licitação, Termo de Referência e Projeto Básico.</w:t>
      </w:r>
    </w:p>
    <w:p w14:paraId="7DD26867" w14:textId="1887C9B2" w:rsidR="004D68ED"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A contratação deve ter resultados positivos, com a melhor prática de execução dos serviços de </w:t>
      </w:r>
      <w:r w:rsidRPr="00D20A84">
        <w:rPr>
          <w:rFonts w:asciiTheme="majorHAnsi" w:eastAsiaTheme="minorHAnsi" w:hAnsiTheme="majorHAnsi" w:cstheme="majorHAnsi"/>
          <w:sz w:val="20"/>
          <w:szCs w:val="20"/>
        </w:rPr>
        <w:t>construção</w:t>
      </w:r>
      <w:r w:rsidR="004D68ED" w:rsidRPr="00D20A84">
        <w:rPr>
          <w:rFonts w:asciiTheme="majorHAnsi" w:eastAsiaTheme="minorHAnsi" w:hAnsiTheme="majorHAnsi" w:cstheme="majorHAnsi"/>
          <w:sz w:val="20"/>
          <w:szCs w:val="20"/>
        </w:rPr>
        <w:t xml:space="preserve">, de acordo com o Projeto Básico, mantendo-se o padrão de qualidade, ou superior, </w:t>
      </w:r>
      <w:r w:rsidRPr="00D20A84">
        <w:rPr>
          <w:rFonts w:asciiTheme="majorHAnsi" w:eastAsiaTheme="minorHAnsi" w:hAnsiTheme="majorHAnsi" w:cstheme="majorHAnsi"/>
          <w:sz w:val="20"/>
          <w:szCs w:val="20"/>
        </w:rPr>
        <w:t>ao exigido em projeto</w:t>
      </w:r>
      <w:r w:rsidR="004D68ED" w:rsidRPr="00D20A84">
        <w:rPr>
          <w:rFonts w:asciiTheme="majorHAnsi" w:eastAsiaTheme="minorHAnsi" w:hAnsiTheme="majorHAnsi" w:cstheme="majorHAnsi"/>
          <w:sz w:val="20"/>
          <w:szCs w:val="20"/>
        </w:rPr>
        <w:t>.</w:t>
      </w:r>
    </w:p>
    <w:p w14:paraId="0BFC26D7" w14:textId="4C5945CC" w:rsidR="004D68ED"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Realizada a produção do projeto básico/executivo, elaborada </w:t>
      </w:r>
      <w:r w:rsidRPr="00D20A84">
        <w:rPr>
          <w:rFonts w:asciiTheme="majorHAnsi" w:eastAsiaTheme="minorHAnsi" w:hAnsiTheme="majorHAnsi" w:cstheme="majorHAnsi"/>
          <w:sz w:val="20"/>
          <w:szCs w:val="20"/>
        </w:rPr>
        <w:t xml:space="preserve">pela Secretaria de Planejamento </w:t>
      </w:r>
      <w:r w:rsidR="00A615DF">
        <w:rPr>
          <w:rFonts w:asciiTheme="majorHAnsi" w:eastAsiaTheme="minorHAnsi" w:hAnsiTheme="majorHAnsi" w:cstheme="majorHAnsi"/>
          <w:sz w:val="20"/>
          <w:szCs w:val="20"/>
        </w:rPr>
        <w:t>e Orçamento</w:t>
      </w:r>
      <w:r w:rsidR="004D68ED" w:rsidRPr="00D20A84">
        <w:rPr>
          <w:rFonts w:asciiTheme="majorHAnsi" w:eastAsiaTheme="minorHAnsi" w:hAnsiTheme="majorHAnsi" w:cstheme="majorHAnsi"/>
          <w:sz w:val="20"/>
          <w:szCs w:val="20"/>
        </w:rPr>
        <w:t>, o próximo passo se consubstancia no planejamento da efetuação de certame para contratação de empresa para execução da obra no imóvel.</w:t>
      </w:r>
    </w:p>
    <w:p w14:paraId="0F2BCC2B" w14:textId="71CD134A" w:rsidR="006262A6"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p>
    <w:p w14:paraId="747EC714" w14:textId="32FB3CFA"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PROVIDÊNCIAS PRÉVIAS AO CONTRATO</w:t>
      </w:r>
    </w:p>
    <w:p w14:paraId="57A581B4"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Providências a serem adotadas pela administração previamente à celebração do contrato, inclusive quanto à capacitação de servidores ou de empregados para fiscalização e gestão contratual ou adequação do ambiente da organização; (inciso X do § 1° do art. 18 da Lei 14.133/21 e art. 7°, inciso XI da IN 40/2020).</w:t>
      </w:r>
    </w:p>
    <w:p w14:paraId="036DC07E" w14:textId="77777777" w:rsidR="004D68ED" w:rsidRPr="00D20A84" w:rsidRDefault="004D68ED" w:rsidP="00EB7535">
      <w:pPr>
        <w:jc w:val="both"/>
        <w:rPr>
          <w:rFonts w:asciiTheme="majorHAnsi" w:eastAsiaTheme="minorHAnsi" w:hAnsiTheme="majorHAnsi" w:cstheme="majorHAnsi"/>
          <w:sz w:val="20"/>
          <w:szCs w:val="20"/>
        </w:rPr>
      </w:pPr>
    </w:p>
    <w:p w14:paraId="247E5D0B" w14:textId="6F236DE8" w:rsidR="004D68ED"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ab/>
      </w:r>
      <w:r w:rsidR="004D68ED" w:rsidRPr="00D20A84">
        <w:rPr>
          <w:rFonts w:asciiTheme="majorHAnsi" w:eastAsiaTheme="minorHAnsi" w:hAnsiTheme="majorHAnsi" w:cstheme="majorHAnsi"/>
          <w:sz w:val="20"/>
          <w:szCs w:val="20"/>
        </w:rPr>
        <w:t>Visando a correta execução do contrato, a administração deverá executar minimamente as seguintes ações antes d</w:t>
      </w:r>
      <w:r w:rsidR="00B35DC7" w:rsidRPr="00D20A84">
        <w:rPr>
          <w:rFonts w:asciiTheme="majorHAnsi" w:eastAsiaTheme="minorHAnsi" w:hAnsiTheme="majorHAnsi" w:cstheme="majorHAnsi"/>
          <w:sz w:val="20"/>
          <w:szCs w:val="20"/>
        </w:rPr>
        <w:t>a</w:t>
      </w:r>
      <w:r w:rsidR="004D68ED" w:rsidRPr="00D20A84">
        <w:rPr>
          <w:rFonts w:asciiTheme="majorHAnsi" w:eastAsiaTheme="minorHAnsi" w:hAnsiTheme="majorHAnsi" w:cstheme="majorHAnsi"/>
          <w:sz w:val="20"/>
          <w:szCs w:val="20"/>
        </w:rPr>
        <w:t xml:space="preserve"> contratação:</w:t>
      </w:r>
    </w:p>
    <w:p w14:paraId="1EC43C79" w14:textId="291D5A45"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Relatório circunstanciado contendo a descrição e avaliação da opção selecionada, elaborado pela autoridade competente (§ 5° do art. 40 da Lei 14.133/21);</w:t>
      </w:r>
    </w:p>
    <w:p w14:paraId="6950C0C0" w14:textId="5CFE76B8"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Definição do programa de necessidades, elencando as ações de projeto e obra a serem realizados;</w:t>
      </w:r>
    </w:p>
    <w:p w14:paraId="59FF7AF0" w14:textId="6D2FC752"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Elaboração do Projeto Básico, contendo o conjunto de elementos necessários e suficientes, com nível de precisão adequado para definir e dimensionar a obra ou o serviço, ou o complexo de obras ou de serviços objeto da licitação, elaborado com base nas indicações dos estudos técnicos preliminares, que assegure a viabilidade técnica e o adequado tratamento do impacto ambiental do empreendimento e que possibilite a avaliação do custo da obra e a definição dos métodos e do prazo de execução;</w:t>
      </w:r>
    </w:p>
    <w:p w14:paraId="391C2653" w14:textId="2B18B04A" w:rsidR="004D68ED" w:rsidRPr="00D20A84" w:rsidRDefault="00161690"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Elaboração</w:t>
      </w:r>
      <w:r w:rsidR="004D68ED" w:rsidRPr="00D20A84">
        <w:rPr>
          <w:rFonts w:asciiTheme="majorHAnsi" w:eastAsiaTheme="minorHAnsi" w:hAnsiTheme="majorHAnsi" w:cstheme="majorHAnsi"/>
          <w:sz w:val="20"/>
          <w:szCs w:val="20"/>
        </w:rPr>
        <w:t xml:space="preserve"> do Termo de Referência, contendo todos os elementos necessários para a contratação de bens e serviços (inciso XXIII do art. 6 da Lei 14.133/21);</w:t>
      </w:r>
    </w:p>
    <w:p w14:paraId="07F70F87" w14:textId="452DB0BF"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Aprovação do Projeto;</w:t>
      </w:r>
    </w:p>
    <w:p w14:paraId="3BC90D86" w14:textId="77777777" w:rsidR="00F07DC3" w:rsidRPr="00D20A84" w:rsidRDefault="004D68ED" w:rsidP="00F07DC3">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Elaboração do Edital de Licitação;</w:t>
      </w:r>
    </w:p>
    <w:p w14:paraId="62410791" w14:textId="01913C75" w:rsidR="000C41AC" w:rsidRPr="00D20A84" w:rsidRDefault="000C41AC" w:rsidP="00F07DC3">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O licenciamento ambiental é dispensável pelo porte do projeto;</w:t>
      </w:r>
    </w:p>
    <w:p w14:paraId="5C32E105" w14:textId="4CF47CA8" w:rsidR="00161690"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Entre outros.</w:t>
      </w:r>
    </w:p>
    <w:p w14:paraId="3F0CEC94" w14:textId="77777777" w:rsidR="0076780A" w:rsidRDefault="0076780A" w:rsidP="00EB7535">
      <w:pPr>
        <w:pStyle w:val="PargrafodaLista"/>
        <w:spacing w:after="0" w:line="240" w:lineRule="auto"/>
        <w:jc w:val="both"/>
        <w:rPr>
          <w:rFonts w:asciiTheme="majorHAnsi" w:eastAsiaTheme="minorHAnsi" w:hAnsiTheme="majorHAnsi" w:cstheme="majorHAnsi"/>
          <w:sz w:val="20"/>
          <w:szCs w:val="20"/>
        </w:rPr>
      </w:pPr>
    </w:p>
    <w:p w14:paraId="5D75900E" w14:textId="0878DC82" w:rsidR="00161690" w:rsidRPr="00D20A84" w:rsidRDefault="004D68ED" w:rsidP="00EB7535">
      <w:pPr>
        <w:pStyle w:val="PargrafodaLista"/>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 xml:space="preserve">Para o processamento da </w:t>
      </w:r>
      <w:r w:rsidR="0076780A">
        <w:rPr>
          <w:rFonts w:asciiTheme="majorHAnsi" w:eastAsiaTheme="minorHAnsi" w:hAnsiTheme="majorHAnsi" w:cstheme="majorHAnsi"/>
          <w:sz w:val="20"/>
          <w:szCs w:val="20"/>
        </w:rPr>
        <w:t>Concorrência</w:t>
      </w:r>
      <w:r w:rsidR="009B73C4" w:rsidRPr="00D20A84">
        <w:rPr>
          <w:rFonts w:asciiTheme="majorHAnsi" w:eastAsiaTheme="minorHAnsi" w:hAnsiTheme="majorHAnsi" w:cstheme="majorHAnsi"/>
          <w:sz w:val="20"/>
          <w:szCs w:val="20"/>
        </w:rPr>
        <w:t xml:space="preserve"> Eletrônica</w:t>
      </w:r>
      <w:r w:rsidRPr="00D20A84">
        <w:rPr>
          <w:rFonts w:asciiTheme="majorHAnsi" w:eastAsiaTheme="minorHAnsi" w:hAnsiTheme="majorHAnsi" w:cstheme="majorHAnsi"/>
          <w:sz w:val="20"/>
          <w:szCs w:val="20"/>
        </w:rPr>
        <w:t xml:space="preserve"> </w:t>
      </w:r>
      <w:r w:rsidR="00161690" w:rsidRPr="00D20A84">
        <w:rPr>
          <w:rFonts w:asciiTheme="majorHAnsi" w:eastAsiaTheme="minorHAnsi" w:hAnsiTheme="majorHAnsi" w:cstheme="majorHAnsi"/>
          <w:sz w:val="20"/>
          <w:szCs w:val="20"/>
        </w:rPr>
        <w:t>e execução do contrato caberá a:</w:t>
      </w:r>
    </w:p>
    <w:p w14:paraId="7AE4B0BA" w14:textId="77777777" w:rsidR="0099441E" w:rsidRPr="00D20A84" w:rsidRDefault="0099441E" w:rsidP="00EB7535">
      <w:pPr>
        <w:pStyle w:val="PargrafodaLista"/>
        <w:spacing w:after="0" w:line="240" w:lineRule="auto"/>
        <w:jc w:val="both"/>
        <w:rPr>
          <w:rFonts w:asciiTheme="majorHAnsi" w:eastAsiaTheme="minorHAnsi" w:hAnsiTheme="majorHAnsi" w:cstheme="majorHAnsi"/>
          <w:b/>
          <w:sz w:val="20"/>
          <w:szCs w:val="20"/>
        </w:rPr>
      </w:pPr>
    </w:p>
    <w:p w14:paraId="32FA2BA9" w14:textId="02243E82" w:rsidR="004D68ED" w:rsidRPr="00D20A84" w:rsidRDefault="004D68ED" w:rsidP="00EB7535">
      <w:pPr>
        <w:pStyle w:val="PargrafodaLista"/>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CONTRATANTE:</w:t>
      </w:r>
    </w:p>
    <w:p w14:paraId="4269BCA6" w14:textId="06F88C9A"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Fornecer as informações técnicas, por meio do Projeto Básico e Executivo e seus anexos, acerca da execução do objeto.</w:t>
      </w:r>
    </w:p>
    <w:p w14:paraId="6D77065E" w14:textId="0836AFB7"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Quando da realização do contrato exigir o cumprimento de todas as obrigações assumidas pela CONTRATADA, de acordo com as cláusulas contratuais e nos termos da proposta apresentada.</w:t>
      </w:r>
    </w:p>
    <w:p w14:paraId="0A3C2ABB" w14:textId="34FFA2B3"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Deverá a CONTRATANTE acompanhar e fiscalizar os serviços, por servidor ou comissão especialmente designada.</w:t>
      </w:r>
    </w:p>
    <w:p w14:paraId="413FEEAC" w14:textId="4E116EBD"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Constatadas irregularidades deverão notificar a CONTRATADA por escrito acerca das eventuais ocorrências.</w:t>
      </w:r>
    </w:p>
    <w:p w14:paraId="0BB4EA2F" w14:textId="747D2B57" w:rsidR="004D68ED" w:rsidRPr="00D20A84" w:rsidRDefault="0099441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No processo licitatório deverá a licitante observar as regras estabelecidas pela Lei</w:t>
      </w:r>
      <w:r w:rsidRPr="00D20A84">
        <w:rPr>
          <w:rFonts w:asciiTheme="majorHAnsi" w:eastAsiaTheme="minorHAnsi" w:hAnsiTheme="majorHAnsi" w:cstheme="majorHAnsi"/>
          <w:sz w:val="20"/>
          <w:szCs w:val="20"/>
        </w:rPr>
        <w:t xml:space="preserve"> </w:t>
      </w:r>
      <w:r w:rsidR="004D68ED" w:rsidRPr="00D20A84">
        <w:rPr>
          <w:rFonts w:asciiTheme="majorHAnsi" w:eastAsiaTheme="minorHAnsi" w:hAnsiTheme="majorHAnsi" w:cstheme="majorHAnsi"/>
          <w:sz w:val="20"/>
          <w:szCs w:val="20"/>
        </w:rPr>
        <w:t>n.14.133 de 2021 acerca da participação no procedimento, as diretrizes quanto a execução de obras e serviços de engenharia, bem como obedecer às normas correlatas relacionadas ao objeto da contratação, além de:</w:t>
      </w:r>
    </w:p>
    <w:p w14:paraId="3688C9B1" w14:textId="00F4A55E"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Aquela que se consagrar vencedora deverá executar o contrato conforme as especificações contidas no Termo de Referência e seus anexos, assim como seguir os termos de sua proposta.</w:t>
      </w:r>
    </w:p>
    <w:p w14:paraId="38AE631E" w14:textId="4478A4E5"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Comunicar ao Fiscal do contrato qualquer ocorrência irregular que se verifique no local dos serviços.</w:t>
      </w:r>
    </w:p>
    <w:p w14:paraId="6438DFD4" w14:textId="6772A3B5"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Prestar esclarecimentos ou informação quando solicitado pela CONTRATANTE.</w:t>
      </w:r>
    </w:p>
    <w:p w14:paraId="06BF7196" w14:textId="77777777" w:rsidR="00921636" w:rsidRPr="00D20A84" w:rsidRDefault="00921636" w:rsidP="00EB7535">
      <w:pPr>
        <w:pStyle w:val="PargrafodaLista"/>
        <w:spacing w:after="0" w:line="240" w:lineRule="auto"/>
        <w:jc w:val="both"/>
        <w:rPr>
          <w:rFonts w:asciiTheme="majorHAnsi" w:eastAsiaTheme="minorHAnsi" w:hAnsiTheme="majorHAnsi" w:cstheme="majorHAnsi"/>
          <w:sz w:val="20"/>
          <w:szCs w:val="20"/>
        </w:rPr>
      </w:pPr>
    </w:p>
    <w:p w14:paraId="74EFA61F" w14:textId="035A4239"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CONTRATAÇÕES CORRELATAS/INTERDEPENDENTES</w:t>
      </w:r>
    </w:p>
    <w:p w14:paraId="278BE4AB"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Contratações correlatas e/ou interdependentes. (Inciso XI do</w:t>
      </w:r>
    </w:p>
    <w:p w14:paraId="3CD0384E"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 xml:space="preserve">§ 1° do art. 18 da Lei 14.133/21 e art. 7°, inciso VIII da IN 40/2020). </w:t>
      </w:r>
    </w:p>
    <w:p w14:paraId="5F45D95C" w14:textId="77777777" w:rsidR="0099441E" w:rsidRPr="00D20A84" w:rsidRDefault="0099441E" w:rsidP="00EB7535">
      <w:pPr>
        <w:ind w:left="3540"/>
        <w:jc w:val="both"/>
        <w:rPr>
          <w:rFonts w:asciiTheme="majorHAnsi" w:eastAsiaTheme="minorHAnsi" w:hAnsiTheme="majorHAnsi" w:cstheme="majorHAnsi"/>
          <w:sz w:val="20"/>
          <w:szCs w:val="20"/>
        </w:rPr>
      </w:pPr>
    </w:p>
    <w:p w14:paraId="1B0CED6B" w14:textId="15B07F02" w:rsidR="004D68ED" w:rsidRPr="00D20A84" w:rsidRDefault="0099441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Inicialmente, não existem em andamento contratações correlatas ou interdependentes que venham a interferir ou merecer maiores cuidados no planejamento da futura contratação.</w:t>
      </w:r>
    </w:p>
    <w:p w14:paraId="63EECCE4" w14:textId="77777777" w:rsidR="004D68ED" w:rsidRPr="00D20A84" w:rsidRDefault="004D68ED" w:rsidP="00EB7535">
      <w:pPr>
        <w:jc w:val="both"/>
        <w:rPr>
          <w:rFonts w:asciiTheme="majorHAnsi" w:eastAsiaTheme="minorHAnsi" w:hAnsiTheme="majorHAnsi" w:cstheme="majorHAnsi"/>
          <w:sz w:val="20"/>
          <w:szCs w:val="20"/>
        </w:rPr>
      </w:pPr>
    </w:p>
    <w:p w14:paraId="5B3741C9" w14:textId="3E8FC45A"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DESCRIÇÃO DOS IMPACTOS AMBIENTAIS</w:t>
      </w:r>
    </w:p>
    <w:p w14:paraId="436345CF"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Descrição de possíveis impactos ambientais e respectivas medidas mitigadoras, incluídos requisitos de baixo consumo de energia e de outros recursos, bem como logística reversa para desfazimento e reciclagem de bens e refugos, quando aplicável. (Inciso XII do § 1° do art. 18 da Lei 14.133/21)</w:t>
      </w:r>
    </w:p>
    <w:p w14:paraId="5279F0A3" w14:textId="77777777" w:rsidR="004D68ED" w:rsidRPr="00D20A84" w:rsidRDefault="004D68ED" w:rsidP="00EB7535">
      <w:pPr>
        <w:jc w:val="both"/>
        <w:rPr>
          <w:rFonts w:asciiTheme="majorHAnsi" w:eastAsiaTheme="minorHAnsi" w:hAnsiTheme="majorHAnsi" w:cstheme="majorHAnsi"/>
          <w:sz w:val="20"/>
          <w:szCs w:val="20"/>
        </w:rPr>
      </w:pPr>
    </w:p>
    <w:p w14:paraId="67F31BCC" w14:textId="77777777" w:rsidR="00D20A84" w:rsidRPr="00D20A84" w:rsidRDefault="0099441E" w:rsidP="00D20A84">
      <w:pPr>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D20A84" w:rsidRPr="00D20A84">
        <w:rPr>
          <w:rFonts w:asciiTheme="majorHAnsi" w:eastAsiaTheme="minorHAnsi" w:hAnsiTheme="majorHAnsi" w:cstheme="majorHAnsi"/>
          <w:sz w:val="20"/>
          <w:szCs w:val="20"/>
        </w:rPr>
        <w:t>O procedimento para contratações públicas busca sempre o melhor para o interesse público, indo além do mero cotejo de preços, e contemplando a análise de benefícios e impactos, tanto positivos quanto negativos. Para a presente obra, considera-se essencial a observância de:</w:t>
      </w:r>
    </w:p>
    <w:p w14:paraId="747E5B77"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Normas e critérios de sustentabilidade;</w:t>
      </w:r>
    </w:p>
    <w:p w14:paraId="2E87D5D3"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Emprego eficiente dos recursos públicos;</w:t>
      </w:r>
    </w:p>
    <w:p w14:paraId="2C22C137"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Conservação e gestão responsável de recursos naturais;</w:t>
      </w:r>
    </w:p>
    <w:p w14:paraId="4C5B3259"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Utilização de agregados reciclados, sempre que disponíveis;</w:t>
      </w:r>
    </w:p>
    <w:p w14:paraId="61A7523A"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Remoção e destinação apropriada de resíduos conforme normas aplicáveis, incluindo o Controle de Transporte de Resíduos;</w:t>
      </w:r>
    </w:p>
    <w:p w14:paraId="6B0A695D"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Observância das normas de qualidade e certificação nacionais, como INMETRO e ABNT.</w:t>
      </w:r>
    </w:p>
    <w:p w14:paraId="0978FD04" w14:textId="1B3AD781" w:rsidR="00D20A84" w:rsidRPr="00D20A84" w:rsidRDefault="00D20A84" w:rsidP="00D20A84">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Nos termos do art. 45 da Lei nº 14.133/21, as obras e serviços de engenharia deverão adotar medidas como: disposição final ambientalmente adequada dos resíduos sólidos gerados, mitigação de impactos por condicionantes e compensações ambientais, utilização de produtos, equipamentos e serviços que reduzam o consumo de energia e recursos naturais, além da proteção ao patrimônio histórico, cultural, arqueológico e imaterial.</w:t>
      </w:r>
    </w:p>
    <w:p w14:paraId="018F290C" w14:textId="3B6A31CD" w:rsidR="00D20A84" w:rsidRPr="00D20A84" w:rsidRDefault="00D20A84" w:rsidP="00D20A84">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De acordo com a Resolução CONAMA nº 307/2002, a execução da obra implicará na geração de resíduos da construção civil, os quais deverão ser minimizados e destinados de forma ambientalmente adequada pela contratada, visando mitigar danos ambientais.</w:t>
      </w:r>
    </w:p>
    <w:p w14:paraId="7083C62A" w14:textId="2E2C18E1" w:rsidR="004D68ED" w:rsidRDefault="00D20A84" w:rsidP="00A615DF">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A615DF" w:rsidRPr="00A615DF">
        <w:rPr>
          <w:rFonts w:asciiTheme="majorHAnsi" w:eastAsiaTheme="minorHAnsi" w:hAnsiTheme="majorHAnsi" w:cstheme="majorHAnsi"/>
          <w:sz w:val="20"/>
          <w:szCs w:val="20"/>
        </w:rPr>
        <w:t>Na mesma acepção a Resolução CONAMA nº 307/2002 define resíduos da construção civil como aqueles provenientes</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de construções, reformas, reparos e demolições de obras de construção civil, e os resultantes da preparação e da escavação de</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terrenos, tais como: tijolos, blocos cerâmicos, concreto em geral, solos, rochas, metais, resinas, colas, tintas, madeiras e</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compensados, forros, argamassa, gesso, telhas, pavimento asfáltico, vidros, plásticos, tubulações, fiação elétrica etc., comumente</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chamados de entulhos de obras, caliça ou metralha. Sob esse viés normativo, a contratação pretendida nesta Concorrência</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Eletrônica caracteriza-se com obra de engenharia e a sua execução implicará diretamente na geração de resíduos de construção</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civil, de modo que deverá a futura CONTRATADA empreender esforços para minimizar a produção de resíduos, dando destinação</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adequada aqueles de inevitável produção, visando mitigar os possíveis danos ambientais.</w:t>
      </w:r>
    </w:p>
    <w:p w14:paraId="4C3A1639" w14:textId="37DA0646"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Tal entendimento consta do art.6º, inciso XXV da Lei nº 14.133 de 2021 que dispõe que deve o Termo de Referência</w:t>
      </w:r>
      <w:r>
        <w:rPr>
          <w:rFonts w:asciiTheme="majorHAnsi" w:eastAsiaTheme="minorHAnsi" w:hAnsiTheme="majorHAnsi" w:cstheme="majorHAnsi"/>
          <w:sz w:val="20"/>
          <w:szCs w:val="20"/>
        </w:rPr>
        <w:t xml:space="preserve"> </w:t>
      </w:r>
      <w:r w:rsidRPr="00A615DF">
        <w:rPr>
          <w:rFonts w:asciiTheme="majorHAnsi" w:eastAsiaTheme="minorHAnsi" w:hAnsiTheme="majorHAnsi" w:cstheme="majorHAnsi"/>
          <w:sz w:val="20"/>
          <w:szCs w:val="20"/>
        </w:rPr>
        <w:t>conter o conjunto de elementos necessários e suficientes, com nível de precisão adequado para definir e dimensionar a obra, de</w:t>
      </w:r>
      <w:r>
        <w:rPr>
          <w:rFonts w:asciiTheme="majorHAnsi" w:eastAsiaTheme="minorHAnsi" w:hAnsiTheme="majorHAnsi" w:cstheme="majorHAnsi"/>
          <w:sz w:val="20"/>
          <w:szCs w:val="20"/>
        </w:rPr>
        <w:t xml:space="preserve"> </w:t>
      </w:r>
      <w:r w:rsidRPr="00A615DF">
        <w:rPr>
          <w:rFonts w:asciiTheme="majorHAnsi" w:eastAsiaTheme="minorHAnsi" w:hAnsiTheme="majorHAnsi" w:cstheme="majorHAnsi"/>
          <w:sz w:val="20"/>
          <w:szCs w:val="20"/>
        </w:rPr>
        <w:t>modo que assegure o tratamento apropriado do impacto ambiental.</w:t>
      </w:r>
    </w:p>
    <w:p w14:paraId="1A40EC12" w14:textId="1772282A" w:rsid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Diante disso, na execução d</w:t>
      </w:r>
      <w:r>
        <w:rPr>
          <w:rFonts w:asciiTheme="majorHAnsi" w:eastAsiaTheme="minorHAnsi" w:hAnsiTheme="majorHAnsi" w:cstheme="majorHAnsi"/>
          <w:sz w:val="20"/>
          <w:szCs w:val="20"/>
        </w:rPr>
        <w:t xml:space="preserve">o objeto </w:t>
      </w:r>
      <w:r w:rsidRPr="00A615DF">
        <w:rPr>
          <w:rFonts w:asciiTheme="majorHAnsi" w:eastAsiaTheme="minorHAnsi" w:hAnsiTheme="majorHAnsi" w:cstheme="majorHAnsi"/>
          <w:sz w:val="20"/>
          <w:szCs w:val="20"/>
        </w:rPr>
        <w:t>deverá a CONTRATANTE e a CONTRATADA a observância das normas de proteção</w:t>
      </w:r>
      <w:r>
        <w:rPr>
          <w:rFonts w:asciiTheme="majorHAnsi" w:eastAsiaTheme="minorHAnsi" w:hAnsiTheme="majorHAnsi" w:cstheme="majorHAnsi"/>
          <w:sz w:val="20"/>
          <w:szCs w:val="20"/>
        </w:rPr>
        <w:t xml:space="preserve"> </w:t>
      </w:r>
      <w:r w:rsidRPr="00A615DF">
        <w:rPr>
          <w:rFonts w:asciiTheme="majorHAnsi" w:eastAsiaTheme="minorHAnsi" w:hAnsiTheme="majorHAnsi" w:cstheme="majorHAnsi"/>
          <w:sz w:val="20"/>
          <w:szCs w:val="20"/>
        </w:rPr>
        <w:t>ambiental, cabendo a primeira fiscalização quanto ao estrito cumprimento da legislação e a segunda o respeito às leis ambientais</w:t>
      </w:r>
      <w:r>
        <w:rPr>
          <w:rFonts w:asciiTheme="majorHAnsi" w:eastAsiaTheme="minorHAnsi" w:hAnsiTheme="majorHAnsi" w:cstheme="majorHAnsi"/>
          <w:sz w:val="20"/>
          <w:szCs w:val="20"/>
        </w:rPr>
        <w:t xml:space="preserve"> </w:t>
      </w:r>
      <w:r w:rsidRPr="00A615DF">
        <w:rPr>
          <w:rFonts w:asciiTheme="majorHAnsi" w:eastAsiaTheme="minorHAnsi" w:hAnsiTheme="majorHAnsi" w:cstheme="majorHAnsi"/>
          <w:sz w:val="20"/>
          <w:szCs w:val="20"/>
        </w:rPr>
        <w:t>na consecução da obra.</w:t>
      </w:r>
    </w:p>
    <w:p w14:paraId="6282A7BE" w14:textId="77777777" w:rsidR="00A615DF" w:rsidRPr="00D20A84" w:rsidRDefault="00A615DF" w:rsidP="00A615DF">
      <w:pPr>
        <w:jc w:val="both"/>
        <w:rPr>
          <w:rFonts w:asciiTheme="majorHAnsi" w:eastAsiaTheme="minorHAnsi" w:hAnsiTheme="majorHAnsi" w:cstheme="majorHAnsi"/>
          <w:sz w:val="20"/>
          <w:szCs w:val="20"/>
        </w:rPr>
      </w:pPr>
    </w:p>
    <w:p w14:paraId="0A562229" w14:textId="044E83C5"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Logística</w:t>
      </w:r>
    </w:p>
    <w:p w14:paraId="58E73EBD" w14:textId="7A608239" w:rsidR="0099441E" w:rsidRPr="00D20A84" w:rsidRDefault="0099441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76780A">
        <w:rPr>
          <w:rFonts w:asciiTheme="majorHAnsi" w:eastAsiaTheme="minorHAnsi" w:hAnsiTheme="majorHAnsi" w:cstheme="majorHAnsi"/>
          <w:sz w:val="20"/>
          <w:szCs w:val="20"/>
        </w:rPr>
        <w:t xml:space="preserve">O objeto </w:t>
      </w:r>
      <w:r w:rsidRPr="00D20A84">
        <w:rPr>
          <w:rFonts w:asciiTheme="majorHAnsi" w:eastAsiaTheme="minorHAnsi" w:hAnsiTheme="majorHAnsi" w:cstheme="majorHAnsi"/>
          <w:sz w:val="20"/>
          <w:szCs w:val="20"/>
        </w:rPr>
        <w:t xml:space="preserve">será </w:t>
      </w:r>
      <w:r w:rsidR="0076780A">
        <w:rPr>
          <w:rFonts w:asciiTheme="majorHAnsi" w:eastAsiaTheme="minorHAnsi" w:hAnsiTheme="majorHAnsi" w:cstheme="majorHAnsi"/>
          <w:sz w:val="20"/>
          <w:szCs w:val="20"/>
        </w:rPr>
        <w:t>executado</w:t>
      </w:r>
      <w:r w:rsidRPr="00D20A84">
        <w:rPr>
          <w:rFonts w:asciiTheme="majorHAnsi" w:eastAsiaTheme="minorHAnsi" w:hAnsiTheme="majorHAnsi" w:cstheme="majorHAnsi"/>
          <w:sz w:val="20"/>
          <w:szCs w:val="20"/>
        </w:rPr>
        <w:t xml:space="preserve"> </w:t>
      </w:r>
      <w:r w:rsidR="0076780A">
        <w:rPr>
          <w:rFonts w:asciiTheme="majorHAnsi" w:eastAsiaTheme="minorHAnsi" w:hAnsiTheme="majorHAnsi" w:cstheme="majorHAnsi"/>
          <w:sz w:val="20"/>
          <w:szCs w:val="20"/>
        </w:rPr>
        <w:t>no local</w:t>
      </w:r>
      <w:r w:rsidR="00E463D0" w:rsidRPr="00D20A84">
        <w:rPr>
          <w:rFonts w:asciiTheme="majorHAnsi" w:eastAsiaTheme="minorHAnsi" w:hAnsiTheme="majorHAnsi" w:cstheme="majorHAnsi"/>
          <w:sz w:val="20"/>
          <w:szCs w:val="20"/>
        </w:rPr>
        <w:t xml:space="preserve"> previstos em projeto.</w:t>
      </w:r>
      <w:r w:rsidRPr="00D20A84">
        <w:rPr>
          <w:rFonts w:asciiTheme="majorHAnsi" w:eastAsiaTheme="minorHAnsi" w:hAnsiTheme="majorHAnsi" w:cstheme="majorHAnsi"/>
          <w:sz w:val="20"/>
          <w:szCs w:val="20"/>
        </w:rPr>
        <w:t xml:space="preserve"> </w:t>
      </w:r>
      <w:r w:rsidR="0076780A">
        <w:rPr>
          <w:rFonts w:asciiTheme="majorHAnsi" w:eastAsiaTheme="minorHAnsi" w:hAnsiTheme="majorHAnsi" w:cstheme="majorHAnsi"/>
          <w:sz w:val="20"/>
          <w:szCs w:val="20"/>
        </w:rPr>
        <w:t>Preferencialmente durante</w:t>
      </w:r>
      <w:r w:rsidRPr="00D20A84">
        <w:rPr>
          <w:rFonts w:asciiTheme="majorHAnsi" w:eastAsiaTheme="minorHAnsi" w:hAnsiTheme="majorHAnsi" w:cstheme="majorHAnsi"/>
          <w:sz w:val="20"/>
          <w:szCs w:val="20"/>
        </w:rPr>
        <w:t xml:space="preserve"> todo o horário comercial, </w:t>
      </w:r>
      <w:r w:rsidR="0076780A">
        <w:rPr>
          <w:rFonts w:asciiTheme="majorHAnsi" w:eastAsiaTheme="minorHAnsi" w:hAnsiTheme="majorHAnsi" w:cstheme="majorHAnsi"/>
          <w:sz w:val="20"/>
          <w:szCs w:val="20"/>
        </w:rPr>
        <w:t>deverá ser realizado</w:t>
      </w:r>
      <w:r w:rsidRPr="00D20A84">
        <w:rPr>
          <w:rFonts w:asciiTheme="majorHAnsi" w:eastAsiaTheme="minorHAnsi" w:hAnsiTheme="majorHAnsi" w:cstheme="majorHAnsi"/>
          <w:sz w:val="20"/>
          <w:szCs w:val="20"/>
        </w:rPr>
        <w:t xml:space="preserve"> </w:t>
      </w:r>
      <w:r w:rsidR="00BA13AA" w:rsidRPr="00D20A84">
        <w:rPr>
          <w:rFonts w:asciiTheme="majorHAnsi" w:eastAsiaTheme="minorHAnsi" w:hAnsiTheme="majorHAnsi" w:cstheme="majorHAnsi"/>
          <w:sz w:val="20"/>
          <w:szCs w:val="20"/>
        </w:rPr>
        <w:t>o controle de acesso ao local</w:t>
      </w:r>
      <w:r w:rsidR="00AF3CD9" w:rsidRPr="00D20A84">
        <w:rPr>
          <w:rFonts w:asciiTheme="majorHAnsi" w:eastAsiaTheme="minorHAnsi" w:hAnsiTheme="majorHAnsi" w:cstheme="majorHAnsi"/>
          <w:sz w:val="20"/>
          <w:szCs w:val="20"/>
        </w:rPr>
        <w:t>.</w:t>
      </w:r>
    </w:p>
    <w:p w14:paraId="615C82DB" w14:textId="5E2E3295" w:rsidR="0099441E" w:rsidRPr="00D20A84" w:rsidRDefault="00BA13AA"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99441E" w:rsidRPr="00D20A84">
        <w:rPr>
          <w:rFonts w:asciiTheme="majorHAnsi" w:eastAsiaTheme="minorHAnsi" w:hAnsiTheme="majorHAnsi" w:cstheme="majorHAnsi"/>
          <w:sz w:val="20"/>
          <w:szCs w:val="20"/>
        </w:rPr>
        <w:t xml:space="preserve">A construtora deverá adotar medidas para mitigar os impactos da obra nas atividades </w:t>
      </w:r>
      <w:r w:rsidR="0076780A">
        <w:rPr>
          <w:rFonts w:asciiTheme="majorHAnsi" w:eastAsiaTheme="minorHAnsi" w:hAnsiTheme="majorHAnsi" w:cstheme="majorHAnsi"/>
          <w:sz w:val="20"/>
          <w:szCs w:val="20"/>
        </w:rPr>
        <w:t>locais</w:t>
      </w:r>
      <w:r w:rsidR="0099441E" w:rsidRPr="00D20A84">
        <w:rPr>
          <w:rFonts w:asciiTheme="majorHAnsi" w:eastAsiaTheme="minorHAnsi" w:hAnsiTheme="majorHAnsi" w:cstheme="majorHAnsi"/>
          <w:sz w:val="20"/>
          <w:szCs w:val="20"/>
        </w:rPr>
        <w:t>. Essas medidas podem incluir o is</w:t>
      </w:r>
      <w:r w:rsidRPr="00D20A84">
        <w:rPr>
          <w:rFonts w:asciiTheme="majorHAnsi" w:eastAsiaTheme="minorHAnsi" w:hAnsiTheme="majorHAnsi" w:cstheme="majorHAnsi"/>
          <w:sz w:val="20"/>
          <w:szCs w:val="20"/>
        </w:rPr>
        <w:t xml:space="preserve">olamento da área de construção </w:t>
      </w:r>
      <w:r w:rsidR="0099441E" w:rsidRPr="00D20A84">
        <w:rPr>
          <w:rFonts w:asciiTheme="majorHAnsi" w:eastAsiaTheme="minorHAnsi" w:hAnsiTheme="majorHAnsi" w:cstheme="majorHAnsi"/>
          <w:sz w:val="20"/>
          <w:szCs w:val="20"/>
        </w:rPr>
        <w:t>e a adoção de horários alternativos para a execução d</w:t>
      </w:r>
      <w:r w:rsidR="0076780A">
        <w:rPr>
          <w:rFonts w:asciiTheme="majorHAnsi" w:eastAsiaTheme="minorHAnsi" w:hAnsiTheme="majorHAnsi" w:cstheme="majorHAnsi"/>
          <w:sz w:val="20"/>
          <w:szCs w:val="20"/>
        </w:rPr>
        <w:t>as</w:t>
      </w:r>
      <w:r w:rsidR="0099441E" w:rsidRPr="00D20A84">
        <w:rPr>
          <w:rFonts w:asciiTheme="majorHAnsi" w:eastAsiaTheme="minorHAnsi" w:hAnsiTheme="majorHAnsi" w:cstheme="majorHAnsi"/>
          <w:sz w:val="20"/>
          <w:szCs w:val="20"/>
        </w:rPr>
        <w:t xml:space="preserve"> atividade</w:t>
      </w:r>
      <w:r w:rsidR="0076780A">
        <w:rPr>
          <w:rFonts w:asciiTheme="majorHAnsi" w:eastAsiaTheme="minorHAnsi" w:hAnsiTheme="majorHAnsi" w:cstheme="majorHAnsi"/>
          <w:sz w:val="20"/>
          <w:szCs w:val="20"/>
        </w:rPr>
        <w:t>s</w:t>
      </w:r>
      <w:r w:rsidR="0099441E" w:rsidRPr="00D20A84">
        <w:rPr>
          <w:rFonts w:asciiTheme="majorHAnsi" w:eastAsiaTheme="minorHAnsi" w:hAnsiTheme="majorHAnsi" w:cstheme="majorHAnsi"/>
          <w:sz w:val="20"/>
          <w:szCs w:val="20"/>
        </w:rPr>
        <w:t>.</w:t>
      </w:r>
    </w:p>
    <w:p w14:paraId="5438AF4F" w14:textId="77777777" w:rsidR="00BA13AA" w:rsidRPr="00D20A84" w:rsidRDefault="00BA13AA" w:rsidP="00EB7535">
      <w:pPr>
        <w:jc w:val="both"/>
        <w:rPr>
          <w:rFonts w:asciiTheme="majorHAnsi" w:eastAsiaTheme="minorHAnsi" w:hAnsiTheme="majorHAnsi" w:cstheme="majorHAnsi"/>
          <w:sz w:val="20"/>
          <w:szCs w:val="20"/>
        </w:rPr>
      </w:pPr>
    </w:p>
    <w:p w14:paraId="4B3ABD53" w14:textId="0D279C1F"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MAPA DE RISCOS</w:t>
      </w:r>
    </w:p>
    <w:p w14:paraId="26E2804F" w14:textId="5AFB0C0E" w:rsidR="004D68ED" w:rsidRPr="00D20A84" w:rsidRDefault="00BA13AA"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O mapa de risco da contratação será retratado no tópico abaixo, por meio do documento elaborado para a identificação dos principais riscos que permeiam o procedimento de </w:t>
      </w:r>
      <w:r w:rsidR="0076780A">
        <w:rPr>
          <w:rFonts w:asciiTheme="majorHAnsi" w:eastAsiaTheme="minorHAnsi" w:hAnsiTheme="majorHAnsi" w:cstheme="majorHAnsi"/>
          <w:sz w:val="20"/>
          <w:szCs w:val="20"/>
        </w:rPr>
        <w:t>Concorrência</w:t>
      </w:r>
      <w:r w:rsidR="004D68ED" w:rsidRPr="00D20A84">
        <w:rPr>
          <w:rFonts w:asciiTheme="majorHAnsi" w:eastAsiaTheme="minorHAnsi" w:hAnsiTheme="majorHAnsi" w:cstheme="majorHAnsi"/>
          <w:sz w:val="20"/>
          <w:szCs w:val="20"/>
        </w:rPr>
        <w:t xml:space="preserve"> Eletrônica, contendo as ações de controle, prevenção e mitigação de impactos, materializando-se no mapa de risco da contratação.</w:t>
      </w:r>
    </w:p>
    <w:p w14:paraId="59A79CCF" w14:textId="362AA59E" w:rsidR="004D68ED" w:rsidRPr="00D20A84" w:rsidRDefault="004D68ED" w:rsidP="00EB7535">
      <w:pPr>
        <w:jc w:val="both"/>
        <w:rPr>
          <w:rFonts w:asciiTheme="majorHAnsi" w:eastAsiaTheme="minorHAnsi" w:hAnsiTheme="majorHAnsi" w:cstheme="majorHAnsi"/>
          <w:b/>
          <w:sz w:val="20"/>
          <w:szCs w:val="20"/>
        </w:rPr>
      </w:pPr>
    </w:p>
    <w:tbl>
      <w:tblPr>
        <w:tblStyle w:val="Tabelacomgrade"/>
        <w:tblW w:w="5000" w:type="pct"/>
        <w:tblLook w:val="04A0" w:firstRow="1" w:lastRow="0" w:firstColumn="1" w:lastColumn="0" w:noHBand="0" w:noVBand="1"/>
      </w:tblPr>
      <w:tblGrid>
        <w:gridCol w:w="1256"/>
        <w:gridCol w:w="2167"/>
        <w:gridCol w:w="2453"/>
        <w:gridCol w:w="1930"/>
        <w:gridCol w:w="1930"/>
      </w:tblGrid>
      <w:tr w:rsidR="00420782" w:rsidRPr="00D20A84" w14:paraId="4F5B2CAD" w14:textId="4E985847" w:rsidTr="00305431">
        <w:tc>
          <w:tcPr>
            <w:tcW w:w="645" w:type="pct"/>
            <w:vAlign w:val="center"/>
          </w:tcPr>
          <w:p w14:paraId="5B5A5052" w14:textId="4813F454" w:rsidR="00420782" w:rsidRPr="00D20A84" w:rsidRDefault="00420782" w:rsidP="00EB7535">
            <w:pPr>
              <w:jc w:val="center"/>
              <w:rPr>
                <w:rFonts w:asciiTheme="majorHAnsi" w:eastAsiaTheme="minorHAnsi" w:hAnsiTheme="majorHAnsi" w:cstheme="majorHAnsi"/>
                <w:b/>
                <w:sz w:val="20"/>
                <w:szCs w:val="20"/>
              </w:rPr>
            </w:pPr>
            <w:r>
              <w:rPr>
                <w:rFonts w:asciiTheme="majorHAnsi" w:eastAsiaTheme="minorHAnsi" w:hAnsiTheme="majorHAnsi" w:cstheme="majorHAnsi"/>
                <w:b/>
                <w:sz w:val="20"/>
                <w:szCs w:val="20"/>
              </w:rPr>
              <w:t>NÚMERO</w:t>
            </w:r>
          </w:p>
        </w:tc>
        <w:tc>
          <w:tcPr>
            <w:tcW w:w="1113" w:type="pct"/>
            <w:vAlign w:val="center"/>
          </w:tcPr>
          <w:p w14:paraId="32C84204" w14:textId="4DFF8809" w:rsidR="00420782" w:rsidRPr="00D20A84" w:rsidRDefault="00420782" w:rsidP="00EB7535">
            <w:pPr>
              <w:jc w:val="center"/>
              <w:rPr>
                <w:rFonts w:asciiTheme="majorHAnsi" w:eastAsiaTheme="minorHAnsi" w:hAnsiTheme="majorHAnsi" w:cstheme="majorHAnsi"/>
                <w:b/>
                <w:sz w:val="20"/>
                <w:szCs w:val="20"/>
              </w:rPr>
            </w:pPr>
            <w:r>
              <w:rPr>
                <w:rFonts w:asciiTheme="majorHAnsi" w:eastAsiaTheme="minorHAnsi" w:hAnsiTheme="majorHAnsi" w:cstheme="majorHAnsi"/>
                <w:b/>
                <w:sz w:val="20"/>
                <w:szCs w:val="20"/>
              </w:rPr>
              <w:t>RISCO</w:t>
            </w:r>
          </w:p>
        </w:tc>
        <w:tc>
          <w:tcPr>
            <w:tcW w:w="1260" w:type="pct"/>
            <w:vAlign w:val="center"/>
          </w:tcPr>
          <w:p w14:paraId="47996054" w14:textId="5E6BFE89" w:rsidR="00420782" w:rsidRPr="00D20A84" w:rsidRDefault="00420782" w:rsidP="00EB7535">
            <w:pPr>
              <w:jc w:val="center"/>
              <w:rPr>
                <w:rFonts w:asciiTheme="majorHAnsi" w:eastAsiaTheme="minorHAnsi" w:hAnsiTheme="majorHAnsi" w:cstheme="majorHAnsi"/>
                <w:b/>
                <w:sz w:val="20"/>
                <w:szCs w:val="20"/>
              </w:rPr>
            </w:pPr>
            <w:r>
              <w:rPr>
                <w:rFonts w:asciiTheme="majorHAnsi" w:eastAsiaTheme="minorHAnsi" w:hAnsiTheme="majorHAnsi" w:cstheme="majorHAnsi"/>
                <w:b/>
                <w:sz w:val="20"/>
                <w:szCs w:val="20"/>
              </w:rPr>
              <w:t>CAUSA</w:t>
            </w:r>
          </w:p>
        </w:tc>
        <w:tc>
          <w:tcPr>
            <w:tcW w:w="991" w:type="pct"/>
            <w:vAlign w:val="center"/>
          </w:tcPr>
          <w:p w14:paraId="62115E4A" w14:textId="4D7B7551" w:rsidR="00420782" w:rsidRPr="00D20A84" w:rsidRDefault="00420782" w:rsidP="00EB7535">
            <w:pPr>
              <w:jc w:val="center"/>
              <w:rPr>
                <w:rFonts w:asciiTheme="majorHAnsi" w:eastAsiaTheme="minorHAnsi" w:hAnsiTheme="majorHAnsi" w:cstheme="majorHAnsi"/>
                <w:b/>
                <w:sz w:val="20"/>
                <w:szCs w:val="20"/>
              </w:rPr>
            </w:pPr>
            <w:r>
              <w:rPr>
                <w:rFonts w:asciiTheme="majorHAnsi" w:eastAsiaTheme="minorHAnsi" w:hAnsiTheme="majorHAnsi" w:cstheme="majorHAnsi"/>
                <w:b/>
                <w:sz w:val="20"/>
                <w:szCs w:val="20"/>
              </w:rPr>
              <w:t>FASE</w:t>
            </w:r>
          </w:p>
        </w:tc>
        <w:tc>
          <w:tcPr>
            <w:tcW w:w="991" w:type="pct"/>
          </w:tcPr>
          <w:p w14:paraId="457F722F" w14:textId="04F8E9F3" w:rsidR="00420782" w:rsidRPr="00D20A84" w:rsidRDefault="00420782" w:rsidP="00EB7535">
            <w:pPr>
              <w:jc w:val="center"/>
              <w:rPr>
                <w:rFonts w:asciiTheme="majorHAnsi" w:eastAsiaTheme="minorHAnsi" w:hAnsiTheme="majorHAnsi" w:cstheme="majorHAnsi"/>
                <w:b/>
                <w:sz w:val="20"/>
                <w:szCs w:val="20"/>
              </w:rPr>
            </w:pPr>
            <w:r>
              <w:rPr>
                <w:rFonts w:asciiTheme="majorHAnsi" w:eastAsiaTheme="minorHAnsi" w:hAnsiTheme="majorHAnsi" w:cstheme="majorHAnsi"/>
                <w:b/>
                <w:sz w:val="20"/>
                <w:szCs w:val="20"/>
              </w:rPr>
              <w:t>ALOCAÇÃO DE RESPONSABILIDADE</w:t>
            </w:r>
          </w:p>
        </w:tc>
      </w:tr>
      <w:tr w:rsidR="00420782" w:rsidRPr="00D20A84" w14:paraId="5DB541A4" w14:textId="454C5F79" w:rsidTr="00305431">
        <w:tc>
          <w:tcPr>
            <w:tcW w:w="645" w:type="pct"/>
          </w:tcPr>
          <w:p w14:paraId="77CDC2FC" w14:textId="7240E28B" w:rsidR="00420782" w:rsidRPr="00D20A84" w:rsidRDefault="00420782" w:rsidP="00A61E72">
            <w:pPr>
              <w:jc w:val="center"/>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1</w:t>
            </w:r>
          </w:p>
        </w:tc>
        <w:tc>
          <w:tcPr>
            <w:tcW w:w="1113" w:type="pct"/>
          </w:tcPr>
          <w:p w14:paraId="2BBE2B18" w14:textId="0FFAA5C1" w:rsidR="00420782" w:rsidRPr="00D20A84" w:rsidRDefault="00420782" w:rsidP="00EB7535">
            <w:pPr>
              <w:jc w:val="both"/>
              <w:rPr>
                <w:rFonts w:asciiTheme="majorHAnsi" w:eastAsiaTheme="minorHAnsi" w:hAnsiTheme="majorHAnsi" w:cstheme="majorHAnsi"/>
                <w:sz w:val="20"/>
                <w:szCs w:val="20"/>
              </w:rPr>
            </w:pPr>
            <w:r w:rsidRPr="00420782">
              <w:rPr>
                <w:rFonts w:asciiTheme="majorHAnsi" w:eastAsiaTheme="minorHAnsi" w:hAnsiTheme="majorHAnsi" w:cstheme="majorHAnsi"/>
                <w:sz w:val="20"/>
                <w:szCs w:val="20"/>
              </w:rPr>
              <w:t>Estudos preliminares incorretos ou erros nos projetos (ex.: incompatibilidades entre os projetos arquitetônico, estrutural e instalações);</w:t>
            </w:r>
          </w:p>
        </w:tc>
        <w:tc>
          <w:tcPr>
            <w:tcW w:w="1260" w:type="pct"/>
          </w:tcPr>
          <w:p w14:paraId="398800C6" w14:textId="4D01D513" w:rsidR="00420782" w:rsidRPr="00D20A84" w:rsidRDefault="00420782" w:rsidP="00EB7535">
            <w:pPr>
              <w:jc w:val="both"/>
              <w:rPr>
                <w:rFonts w:asciiTheme="majorHAnsi" w:eastAsiaTheme="minorHAnsi" w:hAnsiTheme="majorHAnsi" w:cstheme="majorHAnsi"/>
                <w:sz w:val="20"/>
                <w:szCs w:val="20"/>
              </w:rPr>
            </w:pPr>
            <w:r w:rsidRPr="00420782">
              <w:rPr>
                <w:rFonts w:asciiTheme="majorHAnsi" w:eastAsiaTheme="minorHAnsi" w:hAnsiTheme="majorHAnsi" w:cstheme="majorHAnsi"/>
                <w:sz w:val="20"/>
                <w:szCs w:val="20"/>
              </w:rPr>
              <w:t xml:space="preserve">Baixa qualificação técnica e/ou </w:t>
            </w:r>
            <w:r>
              <w:rPr>
                <w:rFonts w:asciiTheme="majorHAnsi" w:eastAsiaTheme="minorHAnsi" w:hAnsiTheme="majorHAnsi" w:cstheme="majorHAnsi"/>
                <w:sz w:val="20"/>
                <w:szCs w:val="20"/>
              </w:rPr>
              <w:t xml:space="preserve">cobrança excessiva de agilidade, </w:t>
            </w:r>
            <w:r w:rsidR="00A61E72">
              <w:rPr>
                <w:rFonts w:asciiTheme="majorHAnsi" w:eastAsiaTheme="minorHAnsi" w:hAnsiTheme="majorHAnsi" w:cstheme="majorHAnsi"/>
                <w:sz w:val="20"/>
                <w:szCs w:val="20"/>
              </w:rPr>
              <w:t>sacrificando</w:t>
            </w:r>
            <w:r>
              <w:rPr>
                <w:rFonts w:asciiTheme="majorHAnsi" w:eastAsiaTheme="minorHAnsi" w:hAnsiTheme="majorHAnsi" w:cstheme="majorHAnsi"/>
                <w:sz w:val="20"/>
                <w:szCs w:val="20"/>
              </w:rPr>
              <w:t xml:space="preserve"> a fase de compatibilização dos </w:t>
            </w:r>
            <w:r w:rsidR="00A61E72">
              <w:rPr>
                <w:rFonts w:asciiTheme="majorHAnsi" w:eastAsiaTheme="minorHAnsi" w:hAnsiTheme="majorHAnsi" w:cstheme="majorHAnsi"/>
                <w:sz w:val="20"/>
                <w:szCs w:val="20"/>
              </w:rPr>
              <w:t>p</w:t>
            </w:r>
            <w:r>
              <w:rPr>
                <w:rFonts w:asciiTheme="majorHAnsi" w:eastAsiaTheme="minorHAnsi" w:hAnsiTheme="majorHAnsi" w:cstheme="majorHAnsi"/>
                <w:sz w:val="20"/>
                <w:szCs w:val="20"/>
              </w:rPr>
              <w:t>rojetos</w:t>
            </w:r>
            <w:r w:rsidR="00A61E72">
              <w:rPr>
                <w:rFonts w:asciiTheme="majorHAnsi" w:eastAsiaTheme="minorHAnsi" w:hAnsiTheme="majorHAnsi" w:cstheme="majorHAnsi"/>
                <w:sz w:val="20"/>
                <w:szCs w:val="20"/>
              </w:rPr>
              <w:t>.</w:t>
            </w:r>
          </w:p>
        </w:tc>
        <w:tc>
          <w:tcPr>
            <w:tcW w:w="991" w:type="pct"/>
          </w:tcPr>
          <w:p w14:paraId="31928997" w14:textId="016EB440"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Planejamento</w:t>
            </w:r>
            <w:r>
              <w:rPr>
                <w:rFonts w:asciiTheme="majorHAnsi" w:eastAsiaTheme="minorHAnsi" w:hAnsiTheme="majorHAnsi" w:cstheme="majorHAnsi"/>
                <w:sz w:val="20"/>
                <w:szCs w:val="20"/>
              </w:rPr>
              <w:t>.</w:t>
            </w:r>
          </w:p>
        </w:tc>
        <w:tc>
          <w:tcPr>
            <w:tcW w:w="991" w:type="pct"/>
          </w:tcPr>
          <w:p w14:paraId="1DF77C1A" w14:textId="0471F2D0" w:rsidR="00420782" w:rsidRPr="00D20A84" w:rsidRDefault="00A61E72"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Contratante</w:t>
            </w:r>
          </w:p>
        </w:tc>
      </w:tr>
      <w:tr w:rsidR="00420782" w:rsidRPr="00D20A84" w14:paraId="1053302E" w14:textId="3A60AE70" w:rsidTr="00305431">
        <w:tc>
          <w:tcPr>
            <w:tcW w:w="645" w:type="pct"/>
          </w:tcPr>
          <w:p w14:paraId="0DA41DFA" w14:textId="32B87D2D" w:rsidR="00420782" w:rsidRPr="00D20A84" w:rsidRDefault="00A61E72"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lastRenderedPageBreak/>
              <w:t>2</w:t>
            </w:r>
          </w:p>
        </w:tc>
        <w:tc>
          <w:tcPr>
            <w:tcW w:w="1113" w:type="pct"/>
          </w:tcPr>
          <w:p w14:paraId="6C1EBAC9" w14:textId="6AB6A34D"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Seleção de empresa sem capacidade de execução</w:t>
            </w:r>
            <w:r>
              <w:rPr>
                <w:rFonts w:asciiTheme="majorHAnsi" w:eastAsiaTheme="minorHAnsi" w:hAnsiTheme="majorHAnsi" w:cstheme="majorHAnsi"/>
                <w:sz w:val="20"/>
                <w:szCs w:val="20"/>
              </w:rPr>
              <w:t>.</w:t>
            </w:r>
          </w:p>
        </w:tc>
        <w:tc>
          <w:tcPr>
            <w:tcW w:w="1260" w:type="pct"/>
          </w:tcPr>
          <w:p w14:paraId="71F0AF59" w14:textId="72F76EE2"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Imperícias quando da elaboração dos documentos de planejamento da contratação e/ou não avaliação dos critérios estabelecidos no edital de forma satisfatória</w:t>
            </w:r>
            <w:r>
              <w:rPr>
                <w:rFonts w:asciiTheme="majorHAnsi" w:eastAsiaTheme="minorHAnsi" w:hAnsiTheme="majorHAnsi" w:cstheme="majorHAnsi"/>
                <w:sz w:val="20"/>
                <w:szCs w:val="20"/>
              </w:rPr>
              <w:t>.</w:t>
            </w:r>
          </w:p>
        </w:tc>
        <w:tc>
          <w:tcPr>
            <w:tcW w:w="991" w:type="pct"/>
          </w:tcPr>
          <w:p w14:paraId="3983CCC3" w14:textId="621ABBD7"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Planejamento</w:t>
            </w:r>
          </w:p>
        </w:tc>
        <w:tc>
          <w:tcPr>
            <w:tcW w:w="991" w:type="pct"/>
          </w:tcPr>
          <w:p w14:paraId="2A10D2FC" w14:textId="25DDFE77"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Contratante</w:t>
            </w:r>
          </w:p>
        </w:tc>
      </w:tr>
      <w:tr w:rsidR="00420782" w:rsidRPr="00D20A84" w14:paraId="20E72E39" w14:textId="627ACE48" w:rsidTr="00305431">
        <w:tc>
          <w:tcPr>
            <w:tcW w:w="645" w:type="pct"/>
          </w:tcPr>
          <w:p w14:paraId="626C184B" w14:textId="52844908" w:rsidR="00420782" w:rsidRPr="00D20A84" w:rsidRDefault="0042078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3</w:t>
            </w:r>
          </w:p>
        </w:tc>
        <w:tc>
          <w:tcPr>
            <w:tcW w:w="1113" w:type="pct"/>
          </w:tcPr>
          <w:p w14:paraId="67ECEF4D" w14:textId="770361FF"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Atrasos na obtenção de licenças (Vigilância sanitária, ambientais, Corpo de Bombeiros, etc.)</w:t>
            </w:r>
          </w:p>
        </w:tc>
        <w:tc>
          <w:tcPr>
            <w:tcW w:w="1260" w:type="pct"/>
          </w:tcPr>
          <w:p w14:paraId="07A5590F" w14:textId="13638F52"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Desconhecimento dos critérios para obtenção destes documentos; demanda reprimida dos órgãos responsáveis pela emissão destes documentos</w:t>
            </w:r>
          </w:p>
        </w:tc>
        <w:tc>
          <w:tcPr>
            <w:tcW w:w="991" w:type="pct"/>
          </w:tcPr>
          <w:p w14:paraId="6D564021" w14:textId="2AF8BB39"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Planejamento</w:t>
            </w:r>
          </w:p>
        </w:tc>
        <w:tc>
          <w:tcPr>
            <w:tcW w:w="991" w:type="pct"/>
          </w:tcPr>
          <w:p w14:paraId="1C489DF7" w14:textId="3B99764B"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Contratante e/ou Empresa Contratada</w:t>
            </w:r>
          </w:p>
        </w:tc>
      </w:tr>
      <w:tr w:rsidR="00420782" w:rsidRPr="00D20A84" w14:paraId="3AA81D03" w14:textId="28E0BF3C" w:rsidTr="00305431">
        <w:tc>
          <w:tcPr>
            <w:tcW w:w="645" w:type="pct"/>
          </w:tcPr>
          <w:p w14:paraId="3C59E7CE" w14:textId="77777777" w:rsidR="00420782" w:rsidRDefault="00A61E72"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4</w:t>
            </w:r>
          </w:p>
          <w:p w14:paraId="5FE4FA7A" w14:textId="43CDA26E" w:rsidR="00A61E72" w:rsidRPr="00D20A84" w:rsidRDefault="00A61E72" w:rsidP="00EB7535">
            <w:pPr>
              <w:jc w:val="both"/>
              <w:rPr>
                <w:rFonts w:asciiTheme="majorHAnsi" w:eastAsiaTheme="minorHAnsi" w:hAnsiTheme="majorHAnsi" w:cstheme="majorHAnsi"/>
                <w:sz w:val="20"/>
                <w:szCs w:val="20"/>
              </w:rPr>
            </w:pPr>
          </w:p>
        </w:tc>
        <w:tc>
          <w:tcPr>
            <w:tcW w:w="1113" w:type="pct"/>
          </w:tcPr>
          <w:p w14:paraId="6E69F5E1" w14:textId="6AA7A256"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Processo licitatório fracassada, deserta ou contratação insatisfatória</w:t>
            </w:r>
          </w:p>
        </w:tc>
        <w:tc>
          <w:tcPr>
            <w:tcW w:w="1260" w:type="pct"/>
          </w:tcPr>
          <w:p w14:paraId="720AB797" w14:textId="21D97153"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Proposta com preço inferior ao valor de mercado.</w:t>
            </w:r>
          </w:p>
        </w:tc>
        <w:tc>
          <w:tcPr>
            <w:tcW w:w="991" w:type="pct"/>
          </w:tcPr>
          <w:p w14:paraId="203209A1" w14:textId="575763DE"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Seleção do Fornecedor</w:t>
            </w:r>
          </w:p>
        </w:tc>
        <w:tc>
          <w:tcPr>
            <w:tcW w:w="991" w:type="pct"/>
          </w:tcPr>
          <w:p w14:paraId="5115249B" w14:textId="05984A7E" w:rsidR="00420782" w:rsidRPr="00D20A84" w:rsidRDefault="00305431"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Contratante</w:t>
            </w:r>
          </w:p>
        </w:tc>
      </w:tr>
      <w:tr w:rsidR="00420782" w:rsidRPr="00D20A84" w14:paraId="11C492A0" w14:textId="332A36E9" w:rsidTr="00305431">
        <w:tc>
          <w:tcPr>
            <w:tcW w:w="645" w:type="pct"/>
          </w:tcPr>
          <w:p w14:paraId="5E6DC66B" w14:textId="1C9C16B5" w:rsidR="00420782" w:rsidRPr="00D20A84" w:rsidRDefault="0042078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5</w:t>
            </w:r>
          </w:p>
        </w:tc>
        <w:tc>
          <w:tcPr>
            <w:tcW w:w="1113" w:type="pct"/>
          </w:tcPr>
          <w:p w14:paraId="3461D7E7" w14:textId="00B5BE93" w:rsidR="00420782" w:rsidRPr="00D20A84" w:rsidRDefault="0042078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Atrasos da execução do objeto</w:t>
            </w:r>
            <w:r w:rsidR="00A61E72">
              <w:rPr>
                <w:rFonts w:asciiTheme="majorHAnsi" w:eastAsiaTheme="minorHAnsi" w:hAnsiTheme="majorHAnsi" w:cstheme="majorHAnsi"/>
                <w:sz w:val="20"/>
                <w:szCs w:val="20"/>
              </w:rPr>
              <w:t>.</w:t>
            </w:r>
          </w:p>
        </w:tc>
        <w:tc>
          <w:tcPr>
            <w:tcW w:w="1260" w:type="pct"/>
          </w:tcPr>
          <w:p w14:paraId="28A49B60" w14:textId="69813348"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Imperícia da empresa contratada</w:t>
            </w:r>
          </w:p>
        </w:tc>
        <w:tc>
          <w:tcPr>
            <w:tcW w:w="991" w:type="pct"/>
          </w:tcPr>
          <w:p w14:paraId="4DE97F47" w14:textId="014B3D93"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Gestão do contrato</w:t>
            </w:r>
          </w:p>
        </w:tc>
        <w:tc>
          <w:tcPr>
            <w:tcW w:w="991" w:type="pct"/>
          </w:tcPr>
          <w:p w14:paraId="758951FF" w14:textId="6EFB6A91"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Empresa Contratada</w:t>
            </w:r>
          </w:p>
        </w:tc>
      </w:tr>
      <w:tr w:rsidR="00420782" w:rsidRPr="00D20A84" w14:paraId="23C4C37B" w14:textId="301B9D2C" w:rsidTr="00305431">
        <w:tc>
          <w:tcPr>
            <w:tcW w:w="645" w:type="pct"/>
          </w:tcPr>
          <w:p w14:paraId="3D39B0B5" w14:textId="555EDED7" w:rsidR="00420782" w:rsidRPr="00D20A84" w:rsidRDefault="00305431"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6</w:t>
            </w:r>
          </w:p>
        </w:tc>
        <w:tc>
          <w:tcPr>
            <w:tcW w:w="1113" w:type="pct"/>
          </w:tcPr>
          <w:p w14:paraId="693CEC83" w14:textId="3D015E40" w:rsidR="00420782" w:rsidRPr="00D20A84" w:rsidRDefault="00305431" w:rsidP="00EB7535">
            <w:pPr>
              <w:jc w:val="both"/>
              <w:rPr>
                <w:rFonts w:asciiTheme="majorHAnsi" w:eastAsiaTheme="minorHAnsi" w:hAnsiTheme="majorHAnsi" w:cstheme="majorHAnsi"/>
                <w:sz w:val="20"/>
                <w:szCs w:val="20"/>
              </w:rPr>
            </w:pPr>
            <w:r w:rsidRPr="00305431">
              <w:rPr>
                <w:rFonts w:asciiTheme="majorHAnsi" w:eastAsiaTheme="minorHAnsi" w:hAnsiTheme="majorHAnsi" w:cstheme="majorHAnsi"/>
                <w:sz w:val="20"/>
                <w:szCs w:val="20"/>
              </w:rPr>
              <w:t>Problemas causados por condições climáticas extremas (chuvas, secas)</w:t>
            </w:r>
          </w:p>
        </w:tc>
        <w:tc>
          <w:tcPr>
            <w:tcW w:w="1260" w:type="pct"/>
          </w:tcPr>
          <w:p w14:paraId="614A58D8" w14:textId="76600D2F" w:rsidR="00420782" w:rsidRPr="00D20A84" w:rsidRDefault="00305431" w:rsidP="00EB7535">
            <w:pPr>
              <w:jc w:val="both"/>
              <w:rPr>
                <w:rFonts w:asciiTheme="majorHAnsi" w:eastAsiaTheme="minorHAnsi" w:hAnsiTheme="majorHAnsi" w:cstheme="majorHAnsi"/>
                <w:sz w:val="20"/>
                <w:szCs w:val="20"/>
              </w:rPr>
            </w:pPr>
            <w:r w:rsidRPr="00305431">
              <w:rPr>
                <w:rFonts w:asciiTheme="majorHAnsi" w:eastAsiaTheme="minorHAnsi" w:hAnsiTheme="majorHAnsi" w:cstheme="majorHAnsi"/>
                <w:sz w:val="20"/>
                <w:szCs w:val="20"/>
              </w:rPr>
              <w:t>Condições climáticas extremas</w:t>
            </w:r>
            <w:r>
              <w:rPr>
                <w:rFonts w:asciiTheme="majorHAnsi" w:eastAsiaTheme="minorHAnsi" w:hAnsiTheme="majorHAnsi" w:cstheme="majorHAnsi"/>
                <w:sz w:val="20"/>
                <w:szCs w:val="20"/>
              </w:rPr>
              <w:t>. (período chuvoso padrão não se enquadra)</w:t>
            </w:r>
          </w:p>
        </w:tc>
        <w:tc>
          <w:tcPr>
            <w:tcW w:w="991" w:type="pct"/>
          </w:tcPr>
          <w:p w14:paraId="7C3F4EF3" w14:textId="116C30DD" w:rsidR="00420782" w:rsidRPr="00D20A84" w:rsidRDefault="00305431"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Gestão do contrato</w:t>
            </w:r>
          </w:p>
        </w:tc>
        <w:tc>
          <w:tcPr>
            <w:tcW w:w="991" w:type="pct"/>
          </w:tcPr>
          <w:p w14:paraId="3E86F961" w14:textId="77777777" w:rsidR="00420782" w:rsidRDefault="00305431"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 xml:space="preserve">Contratante </w:t>
            </w:r>
            <w:r w:rsidRPr="00305431">
              <w:rPr>
                <w:rFonts w:asciiTheme="majorHAnsi" w:eastAsiaTheme="minorHAnsi" w:hAnsiTheme="majorHAnsi" w:cstheme="majorHAnsi"/>
                <w:sz w:val="20"/>
                <w:szCs w:val="20"/>
              </w:rPr>
              <w:t>e Empresa Contratada</w:t>
            </w:r>
          </w:p>
          <w:p w14:paraId="07A33E8A" w14:textId="77777777" w:rsidR="00305431" w:rsidRDefault="00305431" w:rsidP="00EB7535">
            <w:pPr>
              <w:jc w:val="both"/>
              <w:rPr>
                <w:rFonts w:asciiTheme="majorHAnsi" w:eastAsiaTheme="minorHAnsi" w:hAnsiTheme="majorHAnsi" w:cstheme="majorHAnsi"/>
                <w:sz w:val="20"/>
                <w:szCs w:val="20"/>
              </w:rPr>
            </w:pPr>
          </w:p>
          <w:p w14:paraId="2E696C70" w14:textId="7CA1A27E" w:rsidR="00305431" w:rsidRPr="00D20A84" w:rsidRDefault="00305431" w:rsidP="00EB7535">
            <w:pPr>
              <w:jc w:val="both"/>
              <w:rPr>
                <w:rFonts w:asciiTheme="majorHAnsi" w:eastAsiaTheme="minorHAnsi" w:hAnsiTheme="majorHAnsi" w:cstheme="majorHAnsi"/>
                <w:sz w:val="20"/>
                <w:szCs w:val="20"/>
              </w:rPr>
            </w:pPr>
          </w:p>
        </w:tc>
      </w:tr>
      <w:tr w:rsidR="00305431" w:rsidRPr="00D20A84" w14:paraId="704F4096" w14:textId="77777777" w:rsidTr="00305431">
        <w:tc>
          <w:tcPr>
            <w:tcW w:w="645" w:type="pct"/>
          </w:tcPr>
          <w:p w14:paraId="2A5E9A42" w14:textId="2B6DAFAE" w:rsidR="00305431" w:rsidRDefault="00305431"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7</w:t>
            </w:r>
          </w:p>
        </w:tc>
        <w:tc>
          <w:tcPr>
            <w:tcW w:w="1113" w:type="pct"/>
          </w:tcPr>
          <w:p w14:paraId="0A50AFAB" w14:textId="3AF5BEE9" w:rsidR="00305431" w:rsidRPr="00305431" w:rsidRDefault="00025498"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Execução do objeto contratual em desacordo com</w:t>
            </w:r>
            <w:r>
              <w:rPr>
                <w:rFonts w:asciiTheme="majorHAnsi" w:eastAsiaTheme="minorHAnsi" w:hAnsiTheme="majorHAnsi" w:cstheme="majorHAnsi"/>
                <w:sz w:val="20"/>
                <w:szCs w:val="20"/>
              </w:rPr>
              <w:t xml:space="preserve"> os projetos</w:t>
            </w:r>
          </w:p>
        </w:tc>
        <w:tc>
          <w:tcPr>
            <w:tcW w:w="1260" w:type="pct"/>
          </w:tcPr>
          <w:p w14:paraId="546FF6DB" w14:textId="5B0F1E90" w:rsidR="00305431" w:rsidRPr="00305431" w:rsidRDefault="00025498"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Imperícia da contratada</w:t>
            </w:r>
          </w:p>
        </w:tc>
        <w:tc>
          <w:tcPr>
            <w:tcW w:w="991" w:type="pct"/>
          </w:tcPr>
          <w:p w14:paraId="665E1130" w14:textId="3174B7D6" w:rsidR="00305431" w:rsidRPr="00A61E72" w:rsidRDefault="00025498"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Execução do contrato</w:t>
            </w:r>
          </w:p>
        </w:tc>
        <w:tc>
          <w:tcPr>
            <w:tcW w:w="991" w:type="pct"/>
          </w:tcPr>
          <w:p w14:paraId="41C65247" w14:textId="52DF141E" w:rsidR="00305431" w:rsidRDefault="00025498"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Contratada</w:t>
            </w:r>
          </w:p>
        </w:tc>
      </w:tr>
      <w:tr w:rsidR="00025498" w:rsidRPr="00D20A84" w14:paraId="7DF35B05" w14:textId="77777777" w:rsidTr="00305431">
        <w:tc>
          <w:tcPr>
            <w:tcW w:w="645" w:type="pct"/>
          </w:tcPr>
          <w:p w14:paraId="449D4473" w14:textId="7BF7D529" w:rsidR="00025498" w:rsidRDefault="00025498"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8</w:t>
            </w:r>
          </w:p>
        </w:tc>
        <w:tc>
          <w:tcPr>
            <w:tcW w:w="1113" w:type="pct"/>
          </w:tcPr>
          <w:p w14:paraId="6057D9B9" w14:textId="359A2929" w:rsidR="00025498" w:rsidRPr="00D20A84" w:rsidRDefault="00025498"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Atrasos na execução do contrato ou baixa produtividade</w:t>
            </w:r>
          </w:p>
        </w:tc>
        <w:tc>
          <w:tcPr>
            <w:tcW w:w="1260" w:type="pct"/>
          </w:tcPr>
          <w:p w14:paraId="25488844" w14:textId="1A1E778A" w:rsidR="00025498" w:rsidRDefault="00025498"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Dificuldade de aporte financeiro da contratada para aquisição de material e mão de obra</w:t>
            </w:r>
          </w:p>
        </w:tc>
        <w:tc>
          <w:tcPr>
            <w:tcW w:w="991" w:type="pct"/>
          </w:tcPr>
          <w:p w14:paraId="6AA06E6B" w14:textId="1FDB374D" w:rsidR="00025498" w:rsidRDefault="00025498"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Execução do contrato</w:t>
            </w:r>
          </w:p>
        </w:tc>
        <w:tc>
          <w:tcPr>
            <w:tcW w:w="991" w:type="pct"/>
          </w:tcPr>
          <w:p w14:paraId="27B8F748" w14:textId="6B063B47" w:rsidR="00025498" w:rsidRDefault="00025498"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Contratada</w:t>
            </w:r>
          </w:p>
        </w:tc>
      </w:tr>
      <w:tr w:rsidR="00025498" w:rsidRPr="00D20A84" w14:paraId="29A89F9F" w14:textId="77777777" w:rsidTr="00305431">
        <w:tc>
          <w:tcPr>
            <w:tcW w:w="645" w:type="pct"/>
          </w:tcPr>
          <w:p w14:paraId="417224D3" w14:textId="10BEC171" w:rsidR="00025498" w:rsidRDefault="00025498" w:rsidP="00025498">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9</w:t>
            </w:r>
          </w:p>
        </w:tc>
        <w:tc>
          <w:tcPr>
            <w:tcW w:w="1113" w:type="pct"/>
          </w:tcPr>
          <w:p w14:paraId="52FB939C" w14:textId="35098C1A" w:rsidR="00025498" w:rsidRPr="00D20A84" w:rsidRDefault="00025498" w:rsidP="00025498">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Períodos de chuva fora da previsibilidade local</w:t>
            </w:r>
          </w:p>
        </w:tc>
        <w:tc>
          <w:tcPr>
            <w:tcW w:w="1260" w:type="pct"/>
          </w:tcPr>
          <w:p w14:paraId="185AA329" w14:textId="22837A4C" w:rsidR="00025498" w:rsidRDefault="00025498" w:rsidP="00025498">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Fenômeno da natureza</w:t>
            </w:r>
          </w:p>
        </w:tc>
        <w:tc>
          <w:tcPr>
            <w:tcW w:w="991" w:type="pct"/>
          </w:tcPr>
          <w:p w14:paraId="68322D6A" w14:textId="1AB28334" w:rsidR="00025498" w:rsidRDefault="00025498" w:rsidP="00025498">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Execução do contrato</w:t>
            </w:r>
          </w:p>
        </w:tc>
        <w:tc>
          <w:tcPr>
            <w:tcW w:w="991" w:type="pct"/>
          </w:tcPr>
          <w:p w14:paraId="68052D52" w14:textId="2AB488EB" w:rsidR="00025498" w:rsidRDefault="00025498" w:rsidP="00025498">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Contratante</w:t>
            </w:r>
          </w:p>
        </w:tc>
      </w:tr>
      <w:tr w:rsidR="00242440" w:rsidRPr="00D20A84" w14:paraId="7A0556DB" w14:textId="77777777" w:rsidTr="00305431">
        <w:tc>
          <w:tcPr>
            <w:tcW w:w="645" w:type="pct"/>
          </w:tcPr>
          <w:p w14:paraId="3E99567C" w14:textId="3218CB47" w:rsidR="00242440" w:rsidRDefault="00242440" w:rsidP="00242440">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10</w:t>
            </w:r>
          </w:p>
        </w:tc>
        <w:tc>
          <w:tcPr>
            <w:tcW w:w="1113" w:type="pct"/>
          </w:tcPr>
          <w:p w14:paraId="1B97A58C" w14:textId="12B4A3A7" w:rsidR="00242440" w:rsidRPr="00D20A84" w:rsidRDefault="00242440" w:rsidP="00242440">
            <w:pPr>
              <w:jc w:val="both"/>
              <w:rPr>
                <w:rFonts w:asciiTheme="majorHAnsi" w:eastAsiaTheme="minorHAnsi" w:hAnsiTheme="majorHAnsi" w:cstheme="majorHAnsi"/>
                <w:sz w:val="20"/>
                <w:szCs w:val="20"/>
              </w:rPr>
            </w:pPr>
            <w:r w:rsidRPr="00242440">
              <w:rPr>
                <w:rFonts w:asciiTheme="majorHAnsi" w:eastAsiaTheme="minorHAnsi" w:hAnsiTheme="majorHAnsi" w:cstheme="majorHAnsi"/>
                <w:sz w:val="20"/>
                <w:szCs w:val="20"/>
              </w:rPr>
              <w:t>Planilha orçamentária que apresenta estimativa de quantitativos de serviços inferiores aos efetivamente necessários para a correta execução do projeto, em comparação com o valor contratado.</w:t>
            </w:r>
          </w:p>
        </w:tc>
        <w:tc>
          <w:tcPr>
            <w:tcW w:w="1260" w:type="pct"/>
          </w:tcPr>
          <w:p w14:paraId="23B69ED0" w14:textId="7FACE3E6" w:rsidR="00242440" w:rsidRDefault="00242440" w:rsidP="00242440">
            <w:pPr>
              <w:jc w:val="both"/>
              <w:rPr>
                <w:rFonts w:asciiTheme="majorHAnsi" w:eastAsiaTheme="minorHAnsi" w:hAnsiTheme="majorHAnsi" w:cstheme="majorHAnsi"/>
                <w:sz w:val="20"/>
                <w:szCs w:val="20"/>
              </w:rPr>
            </w:pPr>
            <w:r w:rsidRPr="00420782">
              <w:rPr>
                <w:rFonts w:asciiTheme="majorHAnsi" w:eastAsiaTheme="minorHAnsi" w:hAnsiTheme="majorHAnsi" w:cstheme="majorHAnsi"/>
                <w:sz w:val="20"/>
                <w:szCs w:val="20"/>
              </w:rPr>
              <w:t xml:space="preserve">Baixa qualificação técnica e/ou </w:t>
            </w:r>
            <w:r>
              <w:rPr>
                <w:rFonts w:asciiTheme="majorHAnsi" w:eastAsiaTheme="minorHAnsi" w:hAnsiTheme="majorHAnsi" w:cstheme="majorHAnsi"/>
                <w:sz w:val="20"/>
                <w:szCs w:val="20"/>
              </w:rPr>
              <w:t>cobrança excessiva de agilidade, sacrificando a qualidade do orçamento.</w:t>
            </w:r>
          </w:p>
        </w:tc>
        <w:tc>
          <w:tcPr>
            <w:tcW w:w="991" w:type="pct"/>
          </w:tcPr>
          <w:p w14:paraId="2FF758D2" w14:textId="79C964D8" w:rsidR="00242440" w:rsidRDefault="00242440" w:rsidP="00242440">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Execução do contrato</w:t>
            </w:r>
          </w:p>
        </w:tc>
        <w:tc>
          <w:tcPr>
            <w:tcW w:w="991" w:type="pct"/>
          </w:tcPr>
          <w:p w14:paraId="3F17402A" w14:textId="7808AB9F" w:rsidR="00242440" w:rsidRDefault="00242440" w:rsidP="00242440">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Contatado</w:t>
            </w:r>
          </w:p>
        </w:tc>
      </w:tr>
    </w:tbl>
    <w:p w14:paraId="0E379947" w14:textId="77777777" w:rsidR="004D68ED" w:rsidRPr="00D20A84" w:rsidRDefault="004D68ED" w:rsidP="00EB7535">
      <w:pPr>
        <w:jc w:val="both"/>
        <w:rPr>
          <w:rFonts w:asciiTheme="majorHAnsi" w:eastAsiaTheme="minorHAnsi" w:hAnsiTheme="majorHAnsi" w:cstheme="majorHAnsi"/>
          <w:sz w:val="20"/>
          <w:szCs w:val="20"/>
        </w:rPr>
      </w:pPr>
    </w:p>
    <w:p w14:paraId="6660423F" w14:textId="77777777" w:rsidR="004458D9" w:rsidRPr="00D20A84" w:rsidRDefault="004458D9" w:rsidP="00EB7535">
      <w:pPr>
        <w:jc w:val="both"/>
        <w:rPr>
          <w:rFonts w:asciiTheme="majorHAnsi" w:eastAsiaTheme="minorHAnsi" w:hAnsiTheme="majorHAnsi" w:cstheme="majorHAnsi"/>
          <w:sz w:val="20"/>
          <w:szCs w:val="20"/>
        </w:rPr>
      </w:pPr>
    </w:p>
    <w:p w14:paraId="2FEFFD9E" w14:textId="1CB32D9A" w:rsidR="004D68ED"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Os fatores de risco elencados acima que se caracterizarem como risco do empreendimento, correr</w:t>
      </w:r>
      <w:r w:rsidR="00CA6BD8">
        <w:rPr>
          <w:rFonts w:asciiTheme="majorHAnsi" w:eastAsiaTheme="minorHAnsi" w:hAnsiTheme="majorHAnsi" w:cstheme="majorHAnsi"/>
          <w:sz w:val="20"/>
          <w:szCs w:val="20"/>
        </w:rPr>
        <w:t>ão</w:t>
      </w:r>
      <w:r w:rsidR="004D68ED" w:rsidRPr="00D20A84">
        <w:rPr>
          <w:rFonts w:asciiTheme="majorHAnsi" w:eastAsiaTheme="minorHAnsi" w:hAnsiTheme="majorHAnsi" w:cstheme="majorHAnsi"/>
          <w:sz w:val="20"/>
          <w:szCs w:val="20"/>
        </w:rPr>
        <w:t xml:space="preserve"> por conta do Contratado até o momento de entrega da obra, devendo estar previstos no Benefícios e Despesas Indiretas (BDI), em item único e próprio, visto que o BDI é o elemento orçamentário destinado a cobrir as despesas não diretamente relacionadas à execução do objeto Contratado, como a cobertura de riscos eventuais do empreiteiro.</w:t>
      </w:r>
    </w:p>
    <w:p w14:paraId="5AF3262F" w14:textId="6D9406A2" w:rsidR="007E5F6C" w:rsidRPr="00D20A84" w:rsidRDefault="007E5F6C" w:rsidP="00EB7535">
      <w:pPr>
        <w:jc w:val="both"/>
        <w:rPr>
          <w:rFonts w:asciiTheme="majorHAnsi" w:eastAsiaTheme="minorHAnsi" w:hAnsiTheme="majorHAnsi" w:cstheme="majorHAnsi"/>
          <w:sz w:val="20"/>
          <w:szCs w:val="20"/>
        </w:rPr>
      </w:pPr>
      <w:bookmarkStart w:id="1" w:name="_Hlk221717331"/>
      <w:r>
        <w:rPr>
          <w:rFonts w:asciiTheme="majorHAnsi" w:eastAsiaTheme="minorHAnsi" w:hAnsiTheme="majorHAnsi" w:cstheme="majorHAnsi"/>
          <w:sz w:val="20"/>
          <w:szCs w:val="20"/>
        </w:rPr>
        <w:lastRenderedPageBreak/>
        <w:tab/>
      </w:r>
      <w:r w:rsidRPr="00ED603C">
        <w:rPr>
          <w:rFonts w:asciiTheme="majorHAnsi" w:eastAsiaTheme="minorHAnsi" w:hAnsiTheme="majorHAnsi" w:cstheme="majorHAnsi"/>
          <w:sz w:val="20"/>
          <w:szCs w:val="20"/>
        </w:rPr>
        <w:t>A planilha orçamentária deverá ser analisada pelo licitante antes da entrega da proposta, e caso seja identificado que esta apresenta estimativa de quantitativos de serviços inferiores aos efetivamente necessários para a correta execução do projeto, deverá o licitante impugnar o edital da licitação. Após a assinatura do contrato não será celebrado termo de aditivo referente a estes questionamentos e entende-se que, após a assinatura do contrato, as diferenças estão contempladas na margem de risco assumida pelo licitante e prevista no BDI, independentemente do valor.</w:t>
      </w:r>
    </w:p>
    <w:bookmarkEnd w:id="1"/>
    <w:p w14:paraId="24E16AB2" w14:textId="71625A61" w:rsidR="004D68ED"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No caso de atrasos na execução do contrato caso fique constatado culpa exclusiva do CONTRATADO deve ser providenciada a dedução dos serviços previstos no cronograma físico- financeiro e, se for o caso providenciar o devido ressarcimento. Ademais, visando prevenir a ocorrência de atrasos deverá constar dos demais artefatos da contratação prazos para verificação de eventuais atrasos no período a ser definidos em 06 meses, levando em consideração a vigência contratual.</w:t>
      </w:r>
    </w:p>
    <w:p w14:paraId="48DB19DC" w14:textId="08490BD5" w:rsidR="004D68ED"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 cronograma físico-financeiro deverá estar atualizado com a execução contratual, de modo que seja possível visualizar o acompanhamento da programação feita para a obra, em caso de atrasos significativos deverá ser providenciado termo aditivo para atualizá-lo.</w:t>
      </w:r>
    </w:p>
    <w:p w14:paraId="0F942432" w14:textId="77777777" w:rsidR="00921636" w:rsidRPr="00D20A84" w:rsidRDefault="00921636" w:rsidP="00EB7535">
      <w:pPr>
        <w:jc w:val="both"/>
        <w:rPr>
          <w:rFonts w:asciiTheme="majorHAnsi" w:eastAsiaTheme="minorHAnsi" w:hAnsiTheme="majorHAnsi" w:cstheme="majorHAnsi"/>
          <w:sz w:val="20"/>
          <w:szCs w:val="20"/>
        </w:rPr>
      </w:pPr>
    </w:p>
    <w:p w14:paraId="57AABC4A" w14:textId="0F15FE77"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POSICIONAMENTO CONCLUSIVO QUANTO A VIABILIDADE DA CONTRATAÇÃO</w:t>
      </w:r>
    </w:p>
    <w:p w14:paraId="29AA1079" w14:textId="61933613"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Posicionamento conclusivo sobre a adequação da contratação para o atendimento da necessidade a que se destina. (Inciso XIII do § 1° do art. 18 da Lei 14.133/21)</w:t>
      </w:r>
      <w:r w:rsidR="002C34A4" w:rsidRPr="00D20A84">
        <w:rPr>
          <w:rFonts w:asciiTheme="majorHAnsi" w:eastAsiaTheme="minorHAnsi" w:hAnsiTheme="majorHAnsi" w:cstheme="majorHAnsi"/>
          <w:sz w:val="20"/>
          <w:szCs w:val="20"/>
        </w:rPr>
        <w:t>.</w:t>
      </w:r>
    </w:p>
    <w:p w14:paraId="7C46A8A7" w14:textId="77777777" w:rsidR="004D68ED" w:rsidRPr="00D20A84" w:rsidRDefault="004D68ED" w:rsidP="00EB7535">
      <w:pPr>
        <w:ind w:left="3540"/>
        <w:jc w:val="both"/>
        <w:rPr>
          <w:rFonts w:asciiTheme="majorHAnsi" w:eastAsiaTheme="minorHAnsi" w:hAnsiTheme="majorHAnsi" w:cstheme="majorHAnsi"/>
          <w:sz w:val="20"/>
          <w:szCs w:val="20"/>
        </w:rPr>
      </w:pPr>
    </w:p>
    <w:p w14:paraId="416CB933" w14:textId="77777777" w:rsidR="00822BAD" w:rsidRDefault="00D20A84" w:rsidP="00D20A84">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Trata-se de obra de engenharia de caráter padronizável, cuja execução contempla serviços compatíveis com as normas técnicas vigentes, observando parâmetros definidos de desempenho, segurança e qualidade</w:t>
      </w:r>
      <w:r w:rsidRPr="00ED603C">
        <w:rPr>
          <w:rFonts w:asciiTheme="majorHAnsi" w:eastAsiaTheme="minorHAnsi" w:hAnsiTheme="majorHAnsi" w:cstheme="majorHAnsi"/>
          <w:sz w:val="20"/>
          <w:szCs w:val="20"/>
        </w:rPr>
        <w:t xml:space="preserve">. </w:t>
      </w:r>
      <w:r w:rsidR="00AC0A42" w:rsidRPr="00181C42">
        <w:rPr>
          <w:rFonts w:asciiTheme="majorHAnsi" w:eastAsiaTheme="minorHAnsi" w:hAnsiTheme="majorHAnsi" w:cstheme="majorHAnsi"/>
          <w:sz w:val="20"/>
          <w:szCs w:val="20"/>
        </w:rPr>
        <w:t xml:space="preserve">Contratação de empresa de engenharia para a execução da obra </w:t>
      </w:r>
      <w:r w:rsidR="00822BAD">
        <w:rPr>
          <w:rFonts w:asciiTheme="majorHAnsi" w:eastAsiaTheme="minorHAnsi" w:hAnsiTheme="majorHAnsi" w:cstheme="majorHAnsi"/>
          <w:sz w:val="20"/>
          <w:szCs w:val="20"/>
        </w:rPr>
        <w:t xml:space="preserve">uma Quadra para atender </w:t>
      </w:r>
      <w:r w:rsidR="00822BAD" w:rsidRPr="00181C42">
        <w:rPr>
          <w:rFonts w:asciiTheme="majorHAnsi" w:eastAsiaTheme="minorHAnsi" w:hAnsiTheme="majorHAnsi" w:cstheme="majorHAnsi"/>
          <w:sz w:val="20"/>
          <w:szCs w:val="20"/>
        </w:rPr>
        <w:t>a Secretaria Municipal de Assistência e Desenvolvimento Social</w:t>
      </w:r>
      <w:r w:rsidR="00822BAD">
        <w:rPr>
          <w:rFonts w:asciiTheme="majorHAnsi" w:eastAsiaTheme="minorHAnsi" w:hAnsiTheme="majorHAnsi" w:cstheme="majorHAnsi"/>
          <w:sz w:val="20"/>
          <w:szCs w:val="20"/>
        </w:rPr>
        <w:t>.</w:t>
      </w:r>
    </w:p>
    <w:p w14:paraId="52EFE98E" w14:textId="040EA8C1" w:rsidR="00D20A84" w:rsidRPr="00D20A84" w:rsidRDefault="00D20A84" w:rsidP="00D20A84">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Administração Municipal não dispõe, em seu quadro permanente, de profissionais e estrutura técnica suficientes para executar diretamente a obra pretendida, sendo, portanto, imprescindível a contratação de empresa de engenharia que possua capacidade técnica e operacional compatível com o escopo proposto.</w:t>
      </w:r>
    </w:p>
    <w:p w14:paraId="58DFD69C" w14:textId="482CD7EB" w:rsidR="00D20A84" w:rsidRPr="00D20A84" w:rsidRDefault="00D20A84" w:rsidP="00D20A84">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Considerando os estudos e levantamentos realizados neste Estudo Técnico Preliminar (ETP), conclui-se que a contratação é viável e adequada para o atendimento da necessidade pública identificada, apresentando elevada probabilidade de êxito na consecução dos objetivos. A execução da obra será realizada conforme os projetos técnicos, especificações e condições definidas neste documento, mediante processo licitatório compatível com a natureza e o valor do objeto.</w:t>
      </w:r>
    </w:p>
    <w:p w14:paraId="5BA7A3E6" w14:textId="307626F3" w:rsidR="00921636" w:rsidRPr="00D20A84" w:rsidRDefault="00921636" w:rsidP="00F07DC3">
      <w:pPr>
        <w:jc w:val="both"/>
        <w:rPr>
          <w:rFonts w:asciiTheme="majorHAnsi" w:eastAsiaTheme="minorHAnsi" w:hAnsiTheme="majorHAnsi" w:cstheme="majorHAnsi"/>
          <w:sz w:val="20"/>
          <w:szCs w:val="20"/>
        </w:rPr>
      </w:pPr>
    </w:p>
    <w:p w14:paraId="3954D0B2" w14:textId="09D5EDA2" w:rsidR="004D68ED" w:rsidRPr="00AC0A42" w:rsidRDefault="002C34A4" w:rsidP="00EB7535">
      <w:pPr>
        <w:jc w:val="right"/>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 xml:space="preserve">Campos de Júlio, </w:t>
      </w:r>
      <w:r w:rsidR="00D608FC">
        <w:rPr>
          <w:rFonts w:asciiTheme="majorHAnsi" w:eastAsiaTheme="minorHAnsi" w:hAnsiTheme="majorHAnsi" w:cstheme="majorHAnsi"/>
          <w:sz w:val="20"/>
          <w:szCs w:val="20"/>
        </w:rPr>
        <w:t>20 de abril</w:t>
      </w:r>
      <w:r w:rsidR="004B6A4E" w:rsidRPr="00AC0A42">
        <w:rPr>
          <w:rFonts w:asciiTheme="majorHAnsi" w:eastAsiaTheme="minorHAnsi" w:hAnsiTheme="majorHAnsi" w:cstheme="majorHAnsi"/>
          <w:sz w:val="20"/>
          <w:szCs w:val="20"/>
        </w:rPr>
        <w:t xml:space="preserve"> de 202</w:t>
      </w:r>
      <w:r w:rsidR="00AC0A42" w:rsidRPr="00AC0A42">
        <w:rPr>
          <w:rFonts w:asciiTheme="majorHAnsi" w:eastAsiaTheme="minorHAnsi" w:hAnsiTheme="majorHAnsi" w:cstheme="majorHAnsi"/>
          <w:sz w:val="20"/>
          <w:szCs w:val="20"/>
        </w:rPr>
        <w:t>6</w:t>
      </w:r>
      <w:r w:rsidR="004B6A4E" w:rsidRPr="00AC0A42">
        <w:rPr>
          <w:rFonts w:asciiTheme="majorHAnsi" w:eastAsiaTheme="minorHAnsi" w:hAnsiTheme="majorHAnsi" w:cstheme="majorHAnsi"/>
          <w:sz w:val="20"/>
          <w:szCs w:val="20"/>
        </w:rPr>
        <w:t>.</w:t>
      </w:r>
    </w:p>
    <w:p w14:paraId="47E23E83" w14:textId="77777777" w:rsidR="004D68ED" w:rsidRPr="00AC0A42" w:rsidRDefault="004D68ED" w:rsidP="00EB7535">
      <w:pPr>
        <w:jc w:val="both"/>
        <w:rPr>
          <w:rFonts w:asciiTheme="majorHAnsi" w:eastAsiaTheme="minorHAnsi" w:hAnsiTheme="majorHAnsi" w:cstheme="majorHAnsi"/>
          <w:sz w:val="20"/>
          <w:szCs w:val="20"/>
        </w:rPr>
      </w:pPr>
    </w:p>
    <w:p w14:paraId="67438F23" w14:textId="77777777" w:rsidR="00921636" w:rsidRPr="00AC0A42" w:rsidRDefault="00921636" w:rsidP="00EB7535">
      <w:pPr>
        <w:jc w:val="center"/>
        <w:rPr>
          <w:rFonts w:asciiTheme="majorHAnsi" w:eastAsiaTheme="minorHAnsi" w:hAnsiTheme="majorHAnsi" w:cstheme="majorHAnsi"/>
          <w:sz w:val="20"/>
          <w:szCs w:val="20"/>
        </w:rPr>
      </w:pPr>
    </w:p>
    <w:p w14:paraId="4658F2F5" w14:textId="77777777" w:rsidR="00921636" w:rsidRPr="00AC0A42" w:rsidRDefault="00921636" w:rsidP="00EB7535">
      <w:pPr>
        <w:jc w:val="center"/>
        <w:rPr>
          <w:rFonts w:asciiTheme="majorHAnsi" w:eastAsiaTheme="minorHAnsi" w:hAnsiTheme="majorHAnsi" w:cstheme="majorHAnsi"/>
          <w:sz w:val="20"/>
          <w:szCs w:val="20"/>
        </w:rPr>
      </w:pPr>
    </w:p>
    <w:p w14:paraId="49AA3DB0" w14:textId="77777777" w:rsidR="00921636" w:rsidRPr="00AC0A42" w:rsidRDefault="00921636" w:rsidP="00EB7535">
      <w:pPr>
        <w:jc w:val="center"/>
        <w:rPr>
          <w:rFonts w:asciiTheme="majorHAnsi" w:eastAsiaTheme="minorHAnsi" w:hAnsiTheme="majorHAnsi" w:cstheme="majorHAnsi"/>
          <w:sz w:val="20"/>
          <w:szCs w:val="20"/>
        </w:rPr>
      </w:pPr>
    </w:p>
    <w:p w14:paraId="52D2A6A1" w14:textId="77777777" w:rsidR="00921636" w:rsidRPr="00AC0A42" w:rsidRDefault="00921636" w:rsidP="00EB7535">
      <w:pPr>
        <w:jc w:val="center"/>
        <w:rPr>
          <w:rFonts w:asciiTheme="majorHAnsi" w:eastAsiaTheme="minorHAnsi" w:hAnsiTheme="majorHAnsi" w:cstheme="majorHAnsi"/>
          <w:sz w:val="20"/>
          <w:szCs w:val="20"/>
        </w:rPr>
      </w:pPr>
    </w:p>
    <w:p w14:paraId="0266ACB5" w14:textId="5ADA203B" w:rsidR="004D68ED" w:rsidRPr="00AC0A42" w:rsidRDefault="00AC0A42" w:rsidP="00EB7535">
      <w:pPr>
        <w:jc w:val="center"/>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Cintya Vieira Souto</w:t>
      </w:r>
    </w:p>
    <w:p w14:paraId="62B43001" w14:textId="4A50B54D" w:rsidR="00EE2F86" w:rsidRPr="00AC0A42" w:rsidRDefault="00AC0A42" w:rsidP="00F07DC3">
      <w:pPr>
        <w:jc w:val="center"/>
        <w:rPr>
          <w:rFonts w:asciiTheme="majorHAnsi" w:eastAsiaTheme="minorHAnsi" w:hAnsiTheme="majorHAnsi" w:cstheme="majorHAnsi"/>
          <w:b/>
          <w:sz w:val="20"/>
          <w:szCs w:val="20"/>
        </w:rPr>
      </w:pPr>
      <w:r w:rsidRPr="00AC0A42">
        <w:rPr>
          <w:rFonts w:asciiTheme="majorHAnsi" w:eastAsiaTheme="minorHAnsi" w:hAnsiTheme="majorHAnsi" w:cstheme="majorHAnsi"/>
          <w:b/>
          <w:sz w:val="20"/>
          <w:szCs w:val="20"/>
        </w:rPr>
        <w:t xml:space="preserve">Arquiteta e Urbanista </w:t>
      </w:r>
    </w:p>
    <w:p w14:paraId="3F1F6246" w14:textId="5FD9E6CA" w:rsidR="00F07DC3" w:rsidRPr="00D20A84" w:rsidRDefault="00AC0A42" w:rsidP="00F07DC3">
      <w:pPr>
        <w:jc w:val="center"/>
        <w:rPr>
          <w:rFonts w:asciiTheme="majorHAnsi" w:eastAsiaTheme="minorHAnsi" w:hAnsiTheme="majorHAnsi" w:cstheme="majorHAnsi"/>
          <w:b/>
          <w:sz w:val="20"/>
          <w:szCs w:val="20"/>
        </w:rPr>
      </w:pPr>
      <w:r w:rsidRPr="00AC0A42">
        <w:rPr>
          <w:rFonts w:asciiTheme="majorHAnsi" w:eastAsiaTheme="minorHAnsi" w:hAnsiTheme="majorHAnsi" w:cstheme="majorHAnsi"/>
          <w:b/>
          <w:sz w:val="20"/>
          <w:szCs w:val="20"/>
        </w:rPr>
        <w:t>CAU: A160810-0</w:t>
      </w:r>
    </w:p>
    <w:sectPr w:rsidR="00F07DC3" w:rsidRPr="00D20A84" w:rsidSect="00F07DC3">
      <w:headerReference w:type="default" r:id="rId9"/>
      <w:footerReference w:type="default" r:id="rId10"/>
      <w:pgSz w:w="11906" w:h="16838"/>
      <w:pgMar w:top="1440" w:right="1080" w:bottom="1440" w:left="1080"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78F254" w14:textId="77777777" w:rsidR="00BC49F9" w:rsidRDefault="00BC49F9" w:rsidP="00A910FB">
      <w:r>
        <w:separator/>
      </w:r>
    </w:p>
  </w:endnote>
  <w:endnote w:type="continuationSeparator" w:id="0">
    <w:p w14:paraId="5719D7EE" w14:textId="77777777" w:rsidR="00BC49F9" w:rsidRDefault="00BC49F9" w:rsidP="00A910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CMOFI+Arial">
    <w:altName w:val="Arial"/>
    <w:panose1 w:val="00000000000000000000"/>
    <w:charset w:val="00"/>
    <w:family w:val="swiss"/>
    <w:notTrueType/>
    <w:pitch w:val="default"/>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1D5C9D" w14:textId="6CFF8EA4" w:rsidR="00EB7535" w:rsidRDefault="00EB7535" w:rsidP="00EB7535">
    <w:pPr>
      <w:pStyle w:val="Rodap"/>
      <w:jc w:val="right"/>
      <w:rPr>
        <w:sz w:val="18"/>
      </w:rPr>
    </w:pPr>
    <w:r w:rsidRPr="00EB7535">
      <w:rPr>
        <w:sz w:val="18"/>
      </w:rPr>
      <w:t xml:space="preserve">Página </w:t>
    </w:r>
    <w:r w:rsidRPr="00EB7535">
      <w:rPr>
        <w:b/>
        <w:bCs/>
        <w:sz w:val="18"/>
      </w:rPr>
      <w:fldChar w:fldCharType="begin"/>
    </w:r>
    <w:r w:rsidRPr="00EB7535">
      <w:rPr>
        <w:b/>
        <w:bCs/>
        <w:sz w:val="18"/>
      </w:rPr>
      <w:instrText>PAGE  \* Arabic  \* MERGEFORMAT</w:instrText>
    </w:r>
    <w:r w:rsidRPr="00EB7535">
      <w:rPr>
        <w:b/>
        <w:bCs/>
        <w:sz w:val="18"/>
      </w:rPr>
      <w:fldChar w:fldCharType="separate"/>
    </w:r>
    <w:r w:rsidR="00584C89">
      <w:rPr>
        <w:b/>
        <w:bCs/>
        <w:noProof/>
        <w:sz w:val="18"/>
      </w:rPr>
      <w:t>11</w:t>
    </w:r>
    <w:r w:rsidRPr="00EB7535">
      <w:rPr>
        <w:b/>
        <w:bCs/>
        <w:sz w:val="18"/>
      </w:rPr>
      <w:fldChar w:fldCharType="end"/>
    </w:r>
    <w:r w:rsidRPr="00EB7535">
      <w:rPr>
        <w:sz w:val="18"/>
      </w:rPr>
      <w:t xml:space="preserve"> de </w:t>
    </w:r>
    <w:r w:rsidRPr="00EB7535">
      <w:rPr>
        <w:b/>
        <w:bCs/>
        <w:sz w:val="18"/>
      </w:rPr>
      <w:fldChar w:fldCharType="begin"/>
    </w:r>
    <w:r w:rsidRPr="00EB7535">
      <w:rPr>
        <w:b/>
        <w:bCs/>
        <w:sz w:val="18"/>
      </w:rPr>
      <w:instrText>NUMPAGES  \* Arabic  \* MERGEFORMAT</w:instrText>
    </w:r>
    <w:r w:rsidRPr="00EB7535">
      <w:rPr>
        <w:b/>
        <w:bCs/>
        <w:sz w:val="18"/>
      </w:rPr>
      <w:fldChar w:fldCharType="separate"/>
    </w:r>
    <w:r w:rsidR="00584C89">
      <w:rPr>
        <w:b/>
        <w:bCs/>
        <w:noProof/>
        <w:sz w:val="18"/>
      </w:rPr>
      <w:t>11</w:t>
    </w:r>
    <w:r w:rsidRPr="00EB7535">
      <w:rPr>
        <w:b/>
        <w:bCs/>
        <w:sz w:val="18"/>
      </w:rPr>
      <w:fldChar w:fldCharType="end"/>
    </w:r>
  </w:p>
  <w:p w14:paraId="58E2383C" w14:textId="77777777" w:rsidR="00EB7535" w:rsidRPr="00FF0406" w:rsidRDefault="00EB7535" w:rsidP="00FF0406">
    <w:pPr>
      <w:pStyle w:val="Rodap"/>
      <w:jc w:val="center"/>
      <w:rPr>
        <w:sz w:val="18"/>
      </w:rPr>
    </w:pPr>
    <w:r w:rsidRPr="00FF0406">
      <w:rPr>
        <w:sz w:val="18"/>
      </w:rPr>
      <w:t>CNPJ: 01.614.516/0001-99 – Município de Campos de Júlio – MT</w:t>
    </w:r>
  </w:p>
  <w:p w14:paraId="799444FD" w14:textId="77777777" w:rsidR="00EB7535" w:rsidRPr="00FF0406" w:rsidRDefault="00EB7535" w:rsidP="00516271">
    <w:pPr>
      <w:pStyle w:val="Rodap"/>
      <w:jc w:val="center"/>
      <w:rPr>
        <w:sz w:val="18"/>
      </w:rPr>
    </w:pPr>
    <w:r w:rsidRPr="00FF0406">
      <w:rPr>
        <w:sz w:val="18"/>
      </w:rPr>
      <w:t xml:space="preserve">Av. Valdir </w:t>
    </w:r>
    <w:proofErr w:type="spellStart"/>
    <w:r w:rsidRPr="00FF0406">
      <w:rPr>
        <w:sz w:val="18"/>
      </w:rPr>
      <w:t>Masutti</w:t>
    </w:r>
    <w:proofErr w:type="spellEnd"/>
    <w:r w:rsidRPr="00FF0406">
      <w:rPr>
        <w:sz w:val="18"/>
      </w:rPr>
      <w:t xml:space="preserve">, N° 779 W – Loteamento Bom Jardim </w:t>
    </w:r>
    <w:r>
      <w:rPr>
        <w:sz w:val="18"/>
      </w:rPr>
      <w:t>– Campos de Júlio-MT – CEP: 78319</w:t>
    </w:r>
    <w:r w:rsidRPr="00FF0406">
      <w:rPr>
        <w:sz w:val="18"/>
      </w:rPr>
      <w:t>-000 -Fone (65) 3387-2800</w:t>
    </w:r>
  </w:p>
  <w:p w14:paraId="4C534C12" w14:textId="77777777" w:rsidR="004458D9" w:rsidRPr="00BA42A5" w:rsidRDefault="004458D9" w:rsidP="00516271">
    <w:pPr>
      <w:pStyle w:val="Rodap"/>
      <w:jc w:val="center"/>
      <w:rPr>
        <w:sz w:val="21"/>
        <w:szCs w:val="21"/>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C69911" w14:textId="77777777" w:rsidR="00BC49F9" w:rsidRDefault="00BC49F9" w:rsidP="00A910FB">
      <w:r>
        <w:separator/>
      </w:r>
    </w:p>
  </w:footnote>
  <w:footnote w:type="continuationSeparator" w:id="0">
    <w:p w14:paraId="7E910BFC" w14:textId="77777777" w:rsidR="00BC49F9" w:rsidRDefault="00BC49F9" w:rsidP="00A910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AAD267" w14:textId="67D8B692" w:rsidR="004458D9" w:rsidRDefault="00217113" w:rsidP="00A910FB">
    <w:pPr>
      <w:pStyle w:val="Cabealho"/>
      <w:jc w:val="center"/>
    </w:pPr>
    <w:sdt>
      <w:sdtPr>
        <w:id w:val="-590394492"/>
        <w:docPartObj>
          <w:docPartGallery w:val="Watermarks"/>
          <w:docPartUnique/>
        </w:docPartObj>
      </w:sdtPr>
      <w:sdtEndPr/>
      <w:sdtContent>
        <w:r>
          <w:rPr>
            <w:noProof/>
            <w:lang w:eastAsia="pt-BR"/>
          </w:rPr>
          <w:pict w14:anchorId="4F247F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44611048" o:spid="_x0000_s1026" type="#_x0000_t75" style="position:absolute;left:0;text-align:left;margin-left:0;margin-top:0;width:418.1pt;height:480pt;z-index:-251658240;mso-position-horizontal:center;mso-position-horizontal-relative:margin;mso-position-vertical:center;mso-position-vertical-relative:margin" o:allowincell="f">
              <v:imagedata r:id="rId1" o:title="Logo Prefeitura 2021" gain="19661f" blacklevel="22938f"/>
              <w10:wrap anchorx="margin" anchory="margin"/>
            </v:shape>
          </w:pict>
        </w:r>
      </w:sdtContent>
    </w:sdt>
    <w:r w:rsidR="00EB7535">
      <w:rPr>
        <w:noProof/>
        <w:lang w:eastAsia="pt-BR"/>
      </w:rPr>
      <w:drawing>
        <wp:anchor distT="0" distB="0" distL="114300" distR="114300" simplePos="0" relativeHeight="251657216" behindDoc="0" locked="0" layoutInCell="1" allowOverlap="1" wp14:anchorId="73ECEB7A" wp14:editId="6312AA55">
          <wp:simplePos x="0" y="0"/>
          <wp:positionH relativeFrom="page">
            <wp:align>center</wp:align>
          </wp:positionH>
          <wp:positionV relativeFrom="page">
            <wp:posOffset>142875</wp:posOffset>
          </wp:positionV>
          <wp:extent cx="6645600" cy="1195200"/>
          <wp:effectExtent l="0" t="0" r="3175" b="5080"/>
          <wp:wrapTopAndBottom/>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pic:nvPicPr>
                <pic:blipFill>
                  <a:blip r:embed="rId2">
                    <a:extLst>
                      <a:ext uri="{28A0092B-C50C-407E-A947-70E740481C1C}">
                        <a14:useLocalDpi xmlns:a14="http://schemas.microsoft.com/office/drawing/2010/main" val="0"/>
                      </a:ext>
                    </a:extLst>
                  </a:blip>
                  <a:stretch>
                    <a:fillRect/>
                  </a:stretch>
                </pic:blipFill>
                <pic:spPr>
                  <a:xfrm>
                    <a:off x="0" y="0"/>
                    <a:ext cx="6645600" cy="11952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3C630E"/>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E673719"/>
    <w:multiLevelType w:val="hybridMultilevel"/>
    <w:tmpl w:val="0AAA8BA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18A94258"/>
    <w:multiLevelType w:val="hybridMultilevel"/>
    <w:tmpl w:val="F2B4625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18ED645F"/>
    <w:multiLevelType w:val="multilevel"/>
    <w:tmpl w:val="4C6AE47E"/>
    <w:lvl w:ilvl="0">
      <w:start w:val="1"/>
      <w:numFmt w:val="decimal"/>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lowerLetter"/>
      <w:lvlText w:val="%5)"/>
      <w:lvlJc w:val="left"/>
      <w:pPr>
        <w:ind w:left="1800" w:hanging="360"/>
      </w:p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D5C100D"/>
    <w:multiLevelType w:val="multilevel"/>
    <w:tmpl w:val="71A8D4B0"/>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63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3094140"/>
    <w:multiLevelType w:val="hybridMultilevel"/>
    <w:tmpl w:val="FF5E41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399011E1"/>
    <w:multiLevelType w:val="hybridMultilevel"/>
    <w:tmpl w:val="27A8D890"/>
    <w:lvl w:ilvl="0" w:tplc="D98419AC">
      <w:start w:val="1"/>
      <w:numFmt w:val="decimal"/>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3C106DFE"/>
    <w:multiLevelType w:val="hybridMultilevel"/>
    <w:tmpl w:val="D75A3B3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8" w15:restartNumberingAfterBreak="0">
    <w:nsid w:val="4691757A"/>
    <w:multiLevelType w:val="hybridMultilevel"/>
    <w:tmpl w:val="1270C3B8"/>
    <w:lvl w:ilvl="0" w:tplc="69E4F120">
      <w:start w:val="1"/>
      <w:numFmt w:val="upperRoman"/>
      <w:lvlText w:val="%1)"/>
      <w:lvlJc w:val="left"/>
      <w:pPr>
        <w:ind w:left="1287" w:hanging="72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9" w15:restartNumberingAfterBreak="0">
    <w:nsid w:val="48C574F7"/>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4EAE2D78"/>
    <w:multiLevelType w:val="hybridMultilevel"/>
    <w:tmpl w:val="419EA0A4"/>
    <w:lvl w:ilvl="0" w:tplc="91AA8D04">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1" w15:restartNumberingAfterBreak="0">
    <w:nsid w:val="504E09BD"/>
    <w:multiLevelType w:val="multilevel"/>
    <w:tmpl w:val="6B2ABE40"/>
    <w:lvl w:ilvl="0">
      <w:start w:val="1"/>
      <w:numFmt w:val="decimal"/>
      <w:lvlText w:val="%1)"/>
      <w:lvlJc w:val="left"/>
      <w:pPr>
        <w:ind w:left="360" w:hanging="360"/>
      </w:pPr>
      <w:rPr>
        <w:b/>
      </w:rPr>
    </w:lvl>
    <w:lvl w:ilvl="1">
      <w:start w:val="1"/>
      <w:numFmt w:val="lowerLetter"/>
      <w:lvlText w:val="%2)"/>
      <w:lvlJc w:val="left"/>
      <w:pPr>
        <w:ind w:left="720" w:hanging="360"/>
      </w:pPr>
      <w:rPr>
        <w:b/>
      </w:rPr>
    </w:lvl>
    <w:lvl w:ilvl="2">
      <w:start w:val="1"/>
      <w:numFmt w:val="lowerRoman"/>
      <w:lvlText w:val="%3)"/>
      <w:lvlJc w:val="left"/>
      <w:pPr>
        <w:ind w:left="1080" w:hanging="360"/>
      </w:pPr>
      <w:rPr>
        <w:b/>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52251AEE"/>
    <w:multiLevelType w:val="hybridMultilevel"/>
    <w:tmpl w:val="BE0686A6"/>
    <w:lvl w:ilvl="0" w:tplc="CEAAF6A0">
      <w:start w:val="1"/>
      <w:numFmt w:val="decimal"/>
      <w:lvlText w:val="%1."/>
      <w:lvlJc w:val="left"/>
      <w:pPr>
        <w:ind w:left="1068" w:hanging="360"/>
      </w:pPr>
      <w:rPr>
        <w:rFonts w:hint="default"/>
        <w:b/>
      </w:rPr>
    </w:lvl>
    <w:lvl w:ilvl="1" w:tplc="06065F5E">
      <w:start w:val="1"/>
      <w:numFmt w:val="lowerLetter"/>
      <w:lvlText w:val="%2."/>
      <w:lvlJc w:val="left"/>
      <w:pPr>
        <w:ind w:left="1788" w:hanging="360"/>
      </w:pPr>
      <w:rPr>
        <w:b/>
        <w:bCs/>
      </w:rPr>
    </w:lvl>
    <w:lvl w:ilvl="2" w:tplc="0416001B">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3" w15:restartNumberingAfterBreak="0">
    <w:nsid w:val="57215E55"/>
    <w:multiLevelType w:val="multilevel"/>
    <w:tmpl w:val="4B4616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C6D1297"/>
    <w:multiLevelType w:val="hybridMultilevel"/>
    <w:tmpl w:val="BB265706"/>
    <w:lvl w:ilvl="0" w:tplc="639E32BC">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65D84FD8"/>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9745A72"/>
    <w:multiLevelType w:val="hybridMultilevel"/>
    <w:tmpl w:val="3E548830"/>
    <w:lvl w:ilvl="0" w:tplc="0416000F">
      <w:start w:val="1"/>
      <w:numFmt w:val="decimal"/>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7A317F66"/>
    <w:multiLevelType w:val="hybridMultilevel"/>
    <w:tmpl w:val="B83ECD62"/>
    <w:lvl w:ilvl="0" w:tplc="04160013">
      <w:start w:val="1"/>
      <w:numFmt w:val="upperRoman"/>
      <w:lvlText w:val="%1."/>
      <w:lvlJc w:val="right"/>
      <w:pPr>
        <w:ind w:left="1425" w:hanging="360"/>
      </w:pPr>
    </w:lvl>
    <w:lvl w:ilvl="1" w:tplc="04160019" w:tentative="1">
      <w:start w:val="1"/>
      <w:numFmt w:val="lowerLetter"/>
      <w:lvlText w:val="%2."/>
      <w:lvlJc w:val="left"/>
      <w:pPr>
        <w:ind w:left="2145" w:hanging="360"/>
      </w:pPr>
    </w:lvl>
    <w:lvl w:ilvl="2" w:tplc="0416001B" w:tentative="1">
      <w:start w:val="1"/>
      <w:numFmt w:val="lowerRoman"/>
      <w:lvlText w:val="%3."/>
      <w:lvlJc w:val="right"/>
      <w:pPr>
        <w:ind w:left="2865" w:hanging="180"/>
      </w:pPr>
    </w:lvl>
    <w:lvl w:ilvl="3" w:tplc="0416000F" w:tentative="1">
      <w:start w:val="1"/>
      <w:numFmt w:val="decimal"/>
      <w:lvlText w:val="%4."/>
      <w:lvlJc w:val="left"/>
      <w:pPr>
        <w:ind w:left="3585" w:hanging="360"/>
      </w:pPr>
    </w:lvl>
    <w:lvl w:ilvl="4" w:tplc="04160019" w:tentative="1">
      <w:start w:val="1"/>
      <w:numFmt w:val="lowerLetter"/>
      <w:lvlText w:val="%5."/>
      <w:lvlJc w:val="left"/>
      <w:pPr>
        <w:ind w:left="4305" w:hanging="360"/>
      </w:pPr>
    </w:lvl>
    <w:lvl w:ilvl="5" w:tplc="0416001B" w:tentative="1">
      <w:start w:val="1"/>
      <w:numFmt w:val="lowerRoman"/>
      <w:lvlText w:val="%6."/>
      <w:lvlJc w:val="right"/>
      <w:pPr>
        <w:ind w:left="5025" w:hanging="180"/>
      </w:pPr>
    </w:lvl>
    <w:lvl w:ilvl="6" w:tplc="0416000F" w:tentative="1">
      <w:start w:val="1"/>
      <w:numFmt w:val="decimal"/>
      <w:lvlText w:val="%7."/>
      <w:lvlJc w:val="left"/>
      <w:pPr>
        <w:ind w:left="5745" w:hanging="360"/>
      </w:pPr>
    </w:lvl>
    <w:lvl w:ilvl="7" w:tplc="04160019" w:tentative="1">
      <w:start w:val="1"/>
      <w:numFmt w:val="lowerLetter"/>
      <w:lvlText w:val="%8."/>
      <w:lvlJc w:val="left"/>
      <w:pPr>
        <w:ind w:left="6465" w:hanging="360"/>
      </w:pPr>
    </w:lvl>
    <w:lvl w:ilvl="8" w:tplc="0416001B" w:tentative="1">
      <w:start w:val="1"/>
      <w:numFmt w:val="lowerRoman"/>
      <w:lvlText w:val="%9."/>
      <w:lvlJc w:val="right"/>
      <w:pPr>
        <w:ind w:left="7185" w:hanging="180"/>
      </w:pPr>
    </w:lvl>
  </w:abstractNum>
  <w:abstractNum w:abstractNumId="18" w15:restartNumberingAfterBreak="0">
    <w:nsid w:val="7F7F08FF"/>
    <w:multiLevelType w:val="hybridMultilevel"/>
    <w:tmpl w:val="F40CF162"/>
    <w:lvl w:ilvl="0" w:tplc="FFFFFFFF">
      <w:start w:val="1"/>
      <w:numFmt w:val="upperRoman"/>
      <w:lvlText w:val="%1)"/>
      <w:lvlJc w:val="left"/>
      <w:pPr>
        <w:ind w:left="2136" w:hanging="720"/>
      </w:pPr>
      <w:rPr>
        <w:rFonts w:hint="default"/>
      </w:rPr>
    </w:lvl>
    <w:lvl w:ilvl="1" w:tplc="FFFFFFFF" w:tentative="1">
      <w:start w:val="1"/>
      <w:numFmt w:val="lowerLetter"/>
      <w:lvlText w:val="%2."/>
      <w:lvlJc w:val="left"/>
      <w:pPr>
        <w:ind w:left="2496" w:hanging="360"/>
      </w:pPr>
    </w:lvl>
    <w:lvl w:ilvl="2" w:tplc="FFFFFFFF" w:tentative="1">
      <w:start w:val="1"/>
      <w:numFmt w:val="lowerRoman"/>
      <w:lvlText w:val="%3."/>
      <w:lvlJc w:val="right"/>
      <w:pPr>
        <w:ind w:left="3216" w:hanging="180"/>
      </w:pPr>
    </w:lvl>
    <w:lvl w:ilvl="3" w:tplc="FFFFFFFF" w:tentative="1">
      <w:start w:val="1"/>
      <w:numFmt w:val="decimal"/>
      <w:lvlText w:val="%4."/>
      <w:lvlJc w:val="left"/>
      <w:pPr>
        <w:ind w:left="3936" w:hanging="360"/>
      </w:pPr>
    </w:lvl>
    <w:lvl w:ilvl="4" w:tplc="FFFFFFFF" w:tentative="1">
      <w:start w:val="1"/>
      <w:numFmt w:val="lowerLetter"/>
      <w:lvlText w:val="%5."/>
      <w:lvlJc w:val="left"/>
      <w:pPr>
        <w:ind w:left="4656" w:hanging="360"/>
      </w:pPr>
    </w:lvl>
    <w:lvl w:ilvl="5" w:tplc="FFFFFFFF" w:tentative="1">
      <w:start w:val="1"/>
      <w:numFmt w:val="lowerRoman"/>
      <w:lvlText w:val="%6."/>
      <w:lvlJc w:val="right"/>
      <w:pPr>
        <w:ind w:left="5376" w:hanging="180"/>
      </w:pPr>
    </w:lvl>
    <w:lvl w:ilvl="6" w:tplc="FFFFFFFF" w:tentative="1">
      <w:start w:val="1"/>
      <w:numFmt w:val="decimal"/>
      <w:lvlText w:val="%7."/>
      <w:lvlJc w:val="left"/>
      <w:pPr>
        <w:ind w:left="6096" w:hanging="360"/>
      </w:pPr>
    </w:lvl>
    <w:lvl w:ilvl="7" w:tplc="FFFFFFFF" w:tentative="1">
      <w:start w:val="1"/>
      <w:numFmt w:val="lowerLetter"/>
      <w:lvlText w:val="%8."/>
      <w:lvlJc w:val="left"/>
      <w:pPr>
        <w:ind w:left="6816" w:hanging="360"/>
      </w:pPr>
    </w:lvl>
    <w:lvl w:ilvl="8" w:tplc="FFFFFFFF" w:tentative="1">
      <w:start w:val="1"/>
      <w:numFmt w:val="lowerRoman"/>
      <w:lvlText w:val="%9."/>
      <w:lvlJc w:val="right"/>
      <w:pPr>
        <w:ind w:left="7536" w:hanging="180"/>
      </w:pPr>
    </w:lvl>
  </w:abstractNum>
  <w:num w:numId="1" w16cid:durableId="1785537858">
    <w:abstractNumId w:val="16"/>
  </w:num>
  <w:num w:numId="2" w16cid:durableId="272327566">
    <w:abstractNumId w:val="7"/>
  </w:num>
  <w:num w:numId="3" w16cid:durableId="99766670">
    <w:abstractNumId w:val="10"/>
  </w:num>
  <w:num w:numId="4" w16cid:durableId="1616525282">
    <w:abstractNumId w:val="14"/>
  </w:num>
  <w:num w:numId="5" w16cid:durableId="1993830179">
    <w:abstractNumId w:val="2"/>
  </w:num>
  <w:num w:numId="6" w16cid:durableId="524514040">
    <w:abstractNumId w:val="18"/>
  </w:num>
  <w:num w:numId="7" w16cid:durableId="1424571945">
    <w:abstractNumId w:val="3"/>
  </w:num>
  <w:num w:numId="8" w16cid:durableId="1555580295">
    <w:abstractNumId w:val="8"/>
  </w:num>
  <w:num w:numId="9" w16cid:durableId="280452595">
    <w:abstractNumId w:val="11"/>
  </w:num>
  <w:num w:numId="10" w16cid:durableId="1914272022">
    <w:abstractNumId w:val="9"/>
  </w:num>
  <w:num w:numId="11" w16cid:durableId="97796593">
    <w:abstractNumId w:val="0"/>
  </w:num>
  <w:num w:numId="12" w16cid:durableId="106118321">
    <w:abstractNumId w:val="15"/>
  </w:num>
  <w:num w:numId="13" w16cid:durableId="1017930447">
    <w:abstractNumId w:val="4"/>
  </w:num>
  <w:num w:numId="14" w16cid:durableId="705519388">
    <w:abstractNumId w:val="12"/>
  </w:num>
  <w:num w:numId="15" w16cid:durableId="440539903">
    <w:abstractNumId w:val="17"/>
  </w:num>
  <w:num w:numId="16" w16cid:durableId="1027411107">
    <w:abstractNumId w:val="1"/>
  </w:num>
  <w:num w:numId="17" w16cid:durableId="33624239">
    <w:abstractNumId w:val="6"/>
  </w:num>
  <w:num w:numId="18" w16cid:durableId="96414271">
    <w:abstractNumId w:val="5"/>
  </w:num>
  <w:num w:numId="19" w16cid:durableId="101037148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10FB"/>
    <w:rsid w:val="00003E3E"/>
    <w:rsid w:val="000051E8"/>
    <w:rsid w:val="000079D4"/>
    <w:rsid w:val="00016620"/>
    <w:rsid w:val="00016663"/>
    <w:rsid w:val="00020C58"/>
    <w:rsid w:val="00025498"/>
    <w:rsid w:val="00043A5E"/>
    <w:rsid w:val="00056C1B"/>
    <w:rsid w:val="00071887"/>
    <w:rsid w:val="0007740B"/>
    <w:rsid w:val="000B1B28"/>
    <w:rsid w:val="000B60DD"/>
    <w:rsid w:val="000B641B"/>
    <w:rsid w:val="000C10B0"/>
    <w:rsid w:val="000C2A77"/>
    <w:rsid w:val="000C41AC"/>
    <w:rsid w:val="000D779D"/>
    <w:rsid w:val="000F0B06"/>
    <w:rsid w:val="000F72DD"/>
    <w:rsid w:val="000F79C2"/>
    <w:rsid w:val="0010517B"/>
    <w:rsid w:val="00117997"/>
    <w:rsid w:val="00136196"/>
    <w:rsid w:val="00143B76"/>
    <w:rsid w:val="00156854"/>
    <w:rsid w:val="00161690"/>
    <w:rsid w:val="001631C7"/>
    <w:rsid w:val="001648B6"/>
    <w:rsid w:val="00165699"/>
    <w:rsid w:val="001704A2"/>
    <w:rsid w:val="00181C42"/>
    <w:rsid w:val="001A5BF7"/>
    <w:rsid w:val="001B0F8B"/>
    <w:rsid w:val="001B4210"/>
    <w:rsid w:val="001B74E5"/>
    <w:rsid w:val="001C1D5B"/>
    <w:rsid w:val="001D21DC"/>
    <w:rsid w:val="001D22A2"/>
    <w:rsid w:val="002113EC"/>
    <w:rsid w:val="00211DAF"/>
    <w:rsid w:val="00215D45"/>
    <w:rsid w:val="00230BDB"/>
    <w:rsid w:val="00232AEF"/>
    <w:rsid w:val="00242440"/>
    <w:rsid w:val="00255896"/>
    <w:rsid w:val="002562BA"/>
    <w:rsid w:val="00260B4D"/>
    <w:rsid w:val="002611A9"/>
    <w:rsid w:val="00262327"/>
    <w:rsid w:val="00267FBB"/>
    <w:rsid w:val="0028243C"/>
    <w:rsid w:val="00283750"/>
    <w:rsid w:val="00285455"/>
    <w:rsid w:val="00297313"/>
    <w:rsid w:val="002A28F4"/>
    <w:rsid w:val="002B3651"/>
    <w:rsid w:val="002C1E4A"/>
    <w:rsid w:val="002C28FE"/>
    <w:rsid w:val="002C34A4"/>
    <w:rsid w:val="002E6824"/>
    <w:rsid w:val="002F1AC1"/>
    <w:rsid w:val="002F518B"/>
    <w:rsid w:val="0030143E"/>
    <w:rsid w:val="00305431"/>
    <w:rsid w:val="0031020D"/>
    <w:rsid w:val="00310F5D"/>
    <w:rsid w:val="00313D25"/>
    <w:rsid w:val="003151B0"/>
    <w:rsid w:val="003320C4"/>
    <w:rsid w:val="0034282D"/>
    <w:rsid w:val="00356D1C"/>
    <w:rsid w:val="00360E9A"/>
    <w:rsid w:val="00385438"/>
    <w:rsid w:val="00393D5C"/>
    <w:rsid w:val="003A499F"/>
    <w:rsid w:val="003A5040"/>
    <w:rsid w:val="003C0F2E"/>
    <w:rsid w:val="003C7889"/>
    <w:rsid w:val="003D5161"/>
    <w:rsid w:val="003E1ECE"/>
    <w:rsid w:val="003F496C"/>
    <w:rsid w:val="003F7AEB"/>
    <w:rsid w:val="00402A8A"/>
    <w:rsid w:val="004069B9"/>
    <w:rsid w:val="00406FB1"/>
    <w:rsid w:val="00413BAD"/>
    <w:rsid w:val="0041502B"/>
    <w:rsid w:val="00415CC8"/>
    <w:rsid w:val="00420782"/>
    <w:rsid w:val="00423054"/>
    <w:rsid w:val="00425443"/>
    <w:rsid w:val="00442CC7"/>
    <w:rsid w:val="004458D9"/>
    <w:rsid w:val="004714D8"/>
    <w:rsid w:val="00474953"/>
    <w:rsid w:val="00477FE2"/>
    <w:rsid w:val="004A1378"/>
    <w:rsid w:val="004A3B8D"/>
    <w:rsid w:val="004A515C"/>
    <w:rsid w:val="004A6559"/>
    <w:rsid w:val="004B1C42"/>
    <w:rsid w:val="004B4A2A"/>
    <w:rsid w:val="004B6A4E"/>
    <w:rsid w:val="004C6AC4"/>
    <w:rsid w:val="004D3C86"/>
    <w:rsid w:val="004D68ED"/>
    <w:rsid w:val="004D6FE4"/>
    <w:rsid w:val="004D7814"/>
    <w:rsid w:val="004E3103"/>
    <w:rsid w:val="004E7552"/>
    <w:rsid w:val="004E7762"/>
    <w:rsid w:val="004F0EE4"/>
    <w:rsid w:val="004F22D5"/>
    <w:rsid w:val="004F4A49"/>
    <w:rsid w:val="005023B3"/>
    <w:rsid w:val="00507069"/>
    <w:rsid w:val="00516271"/>
    <w:rsid w:val="0052029A"/>
    <w:rsid w:val="005359A3"/>
    <w:rsid w:val="005360BC"/>
    <w:rsid w:val="0054485F"/>
    <w:rsid w:val="005504D6"/>
    <w:rsid w:val="00553B34"/>
    <w:rsid w:val="00555B73"/>
    <w:rsid w:val="005645F7"/>
    <w:rsid w:val="0057635D"/>
    <w:rsid w:val="00584C89"/>
    <w:rsid w:val="005A34FE"/>
    <w:rsid w:val="005B3CF1"/>
    <w:rsid w:val="005C5777"/>
    <w:rsid w:val="005C5A8B"/>
    <w:rsid w:val="005E36CE"/>
    <w:rsid w:val="005E4C69"/>
    <w:rsid w:val="005F71A9"/>
    <w:rsid w:val="00612B1D"/>
    <w:rsid w:val="006212EA"/>
    <w:rsid w:val="00621B00"/>
    <w:rsid w:val="006262A6"/>
    <w:rsid w:val="00626C96"/>
    <w:rsid w:val="00637F39"/>
    <w:rsid w:val="00644516"/>
    <w:rsid w:val="006479E8"/>
    <w:rsid w:val="00651394"/>
    <w:rsid w:val="00655E1B"/>
    <w:rsid w:val="006615C0"/>
    <w:rsid w:val="00665D74"/>
    <w:rsid w:val="006803DF"/>
    <w:rsid w:val="00691AA1"/>
    <w:rsid w:val="006A13F3"/>
    <w:rsid w:val="006A3CA4"/>
    <w:rsid w:val="006B4E98"/>
    <w:rsid w:val="006C233A"/>
    <w:rsid w:val="006C6387"/>
    <w:rsid w:val="006F3A62"/>
    <w:rsid w:val="006F58A1"/>
    <w:rsid w:val="00734979"/>
    <w:rsid w:val="00737025"/>
    <w:rsid w:val="00767332"/>
    <w:rsid w:val="00767365"/>
    <w:rsid w:val="0076780A"/>
    <w:rsid w:val="00772267"/>
    <w:rsid w:val="00776019"/>
    <w:rsid w:val="00784AAF"/>
    <w:rsid w:val="0078718D"/>
    <w:rsid w:val="007A0D10"/>
    <w:rsid w:val="007A60FD"/>
    <w:rsid w:val="007A72A7"/>
    <w:rsid w:val="007B518D"/>
    <w:rsid w:val="007D1450"/>
    <w:rsid w:val="007D65C7"/>
    <w:rsid w:val="007E2AB1"/>
    <w:rsid w:val="007E2F88"/>
    <w:rsid w:val="007E5F6C"/>
    <w:rsid w:val="00802DC1"/>
    <w:rsid w:val="0081391E"/>
    <w:rsid w:val="00814DB1"/>
    <w:rsid w:val="00822BAD"/>
    <w:rsid w:val="008240D1"/>
    <w:rsid w:val="008244A7"/>
    <w:rsid w:val="008257FB"/>
    <w:rsid w:val="008326EC"/>
    <w:rsid w:val="00832EF0"/>
    <w:rsid w:val="00834A71"/>
    <w:rsid w:val="008541E3"/>
    <w:rsid w:val="00862315"/>
    <w:rsid w:val="00863C1A"/>
    <w:rsid w:val="008740ED"/>
    <w:rsid w:val="008A06CC"/>
    <w:rsid w:val="008A19FF"/>
    <w:rsid w:val="008A32CB"/>
    <w:rsid w:val="008A5586"/>
    <w:rsid w:val="008C559D"/>
    <w:rsid w:val="008D61B8"/>
    <w:rsid w:val="008E5FCB"/>
    <w:rsid w:val="008F1281"/>
    <w:rsid w:val="008F2022"/>
    <w:rsid w:val="00905D77"/>
    <w:rsid w:val="00920B8D"/>
    <w:rsid w:val="00921636"/>
    <w:rsid w:val="00927061"/>
    <w:rsid w:val="009348E1"/>
    <w:rsid w:val="00940D24"/>
    <w:rsid w:val="009570FC"/>
    <w:rsid w:val="00973D71"/>
    <w:rsid w:val="00976433"/>
    <w:rsid w:val="0099110D"/>
    <w:rsid w:val="0099441E"/>
    <w:rsid w:val="009A7862"/>
    <w:rsid w:val="009B4DEF"/>
    <w:rsid w:val="009B73C4"/>
    <w:rsid w:val="009D2865"/>
    <w:rsid w:val="009D3404"/>
    <w:rsid w:val="009E38D2"/>
    <w:rsid w:val="009F275A"/>
    <w:rsid w:val="009F35FA"/>
    <w:rsid w:val="00A251EF"/>
    <w:rsid w:val="00A35480"/>
    <w:rsid w:val="00A44159"/>
    <w:rsid w:val="00A4778D"/>
    <w:rsid w:val="00A60F50"/>
    <w:rsid w:val="00A615DF"/>
    <w:rsid w:val="00A61E72"/>
    <w:rsid w:val="00A62537"/>
    <w:rsid w:val="00A75819"/>
    <w:rsid w:val="00A852CE"/>
    <w:rsid w:val="00A86E57"/>
    <w:rsid w:val="00A8721E"/>
    <w:rsid w:val="00A910FB"/>
    <w:rsid w:val="00A93FF4"/>
    <w:rsid w:val="00AC0A42"/>
    <w:rsid w:val="00AD6717"/>
    <w:rsid w:val="00AF2010"/>
    <w:rsid w:val="00AF3CD9"/>
    <w:rsid w:val="00AF5529"/>
    <w:rsid w:val="00B027CB"/>
    <w:rsid w:val="00B13E9A"/>
    <w:rsid w:val="00B17BE4"/>
    <w:rsid w:val="00B2142C"/>
    <w:rsid w:val="00B31168"/>
    <w:rsid w:val="00B34E8D"/>
    <w:rsid w:val="00B35B18"/>
    <w:rsid w:val="00B35DC7"/>
    <w:rsid w:val="00B70B6F"/>
    <w:rsid w:val="00B73B90"/>
    <w:rsid w:val="00B80E7A"/>
    <w:rsid w:val="00B817BF"/>
    <w:rsid w:val="00B85D0A"/>
    <w:rsid w:val="00B94673"/>
    <w:rsid w:val="00BA13AA"/>
    <w:rsid w:val="00BA42A5"/>
    <w:rsid w:val="00BB0CEF"/>
    <w:rsid w:val="00BB2B77"/>
    <w:rsid w:val="00BC33A4"/>
    <w:rsid w:val="00BC49F9"/>
    <w:rsid w:val="00BD1CF8"/>
    <w:rsid w:val="00BD1E6C"/>
    <w:rsid w:val="00BE1F38"/>
    <w:rsid w:val="00BE4DC0"/>
    <w:rsid w:val="00BE7DA6"/>
    <w:rsid w:val="00BF2008"/>
    <w:rsid w:val="00C012E4"/>
    <w:rsid w:val="00C07B62"/>
    <w:rsid w:val="00C35A51"/>
    <w:rsid w:val="00C45C17"/>
    <w:rsid w:val="00C64B66"/>
    <w:rsid w:val="00C73A87"/>
    <w:rsid w:val="00C777AC"/>
    <w:rsid w:val="00CA6BD8"/>
    <w:rsid w:val="00CC1490"/>
    <w:rsid w:val="00CC27F1"/>
    <w:rsid w:val="00CD1397"/>
    <w:rsid w:val="00CE3C4A"/>
    <w:rsid w:val="00CF7715"/>
    <w:rsid w:val="00D166A2"/>
    <w:rsid w:val="00D20A84"/>
    <w:rsid w:val="00D43746"/>
    <w:rsid w:val="00D460AC"/>
    <w:rsid w:val="00D50438"/>
    <w:rsid w:val="00D54146"/>
    <w:rsid w:val="00D566D1"/>
    <w:rsid w:val="00D608FC"/>
    <w:rsid w:val="00D632EA"/>
    <w:rsid w:val="00D77BFE"/>
    <w:rsid w:val="00D806D3"/>
    <w:rsid w:val="00D833D1"/>
    <w:rsid w:val="00D83F6E"/>
    <w:rsid w:val="00D919A2"/>
    <w:rsid w:val="00DA16D3"/>
    <w:rsid w:val="00DA2F53"/>
    <w:rsid w:val="00DA4AD5"/>
    <w:rsid w:val="00DA7ED4"/>
    <w:rsid w:val="00DC0073"/>
    <w:rsid w:val="00DE230B"/>
    <w:rsid w:val="00DE24BC"/>
    <w:rsid w:val="00DE4274"/>
    <w:rsid w:val="00DE5E3E"/>
    <w:rsid w:val="00DF2DA5"/>
    <w:rsid w:val="00E076CD"/>
    <w:rsid w:val="00E23CDD"/>
    <w:rsid w:val="00E25D75"/>
    <w:rsid w:val="00E30762"/>
    <w:rsid w:val="00E463D0"/>
    <w:rsid w:val="00E52EB5"/>
    <w:rsid w:val="00E53381"/>
    <w:rsid w:val="00E541FE"/>
    <w:rsid w:val="00E55DAE"/>
    <w:rsid w:val="00E67E16"/>
    <w:rsid w:val="00E74674"/>
    <w:rsid w:val="00E8076A"/>
    <w:rsid w:val="00E8649B"/>
    <w:rsid w:val="00E965A5"/>
    <w:rsid w:val="00EA0547"/>
    <w:rsid w:val="00EB62B7"/>
    <w:rsid w:val="00EB7535"/>
    <w:rsid w:val="00EC0FFE"/>
    <w:rsid w:val="00EC3467"/>
    <w:rsid w:val="00EC356B"/>
    <w:rsid w:val="00EC4301"/>
    <w:rsid w:val="00EC7CDA"/>
    <w:rsid w:val="00ED3CCF"/>
    <w:rsid w:val="00ED603C"/>
    <w:rsid w:val="00EE0090"/>
    <w:rsid w:val="00EE0ED4"/>
    <w:rsid w:val="00EE2F86"/>
    <w:rsid w:val="00EE36F2"/>
    <w:rsid w:val="00EE4A55"/>
    <w:rsid w:val="00EE65D4"/>
    <w:rsid w:val="00EE7BDB"/>
    <w:rsid w:val="00F05415"/>
    <w:rsid w:val="00F07DC3"/>
    <w:rsid w:val="00F130EF"/>
    <w:rsid w:val="00F24D46"/>
    <w:rsid w:val="00F3545B"/>
    <w:rsid w:val="00F467E2"/>
    <w:rsid w:val="00F46953"/>
    <w:rsid w:val="00F57FF7"/>
    <w:rsid w:val="00F81E8B"/>
    <w:rsid w:val="00F851FD"/>
    <w:rsid w:val="00F97120"/>
    <w:rsid w:val="00F97B8A"/>
    <w:rsid w:val="00FA65A2"/>
    <w:rsid w:val="00FB0655"/>
    <w:rsid w:val="00FC781F"/>
    <w:rsid w:val="00FD31DB"/>
    <w:rsid w:val="00FE228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3F4780"/>
  <w15:chartTrackingRefBased/>
  <w15:docId w15:val="{743FE6CA-DA27-4531-9528-D05757726F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E5F6C"/>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402A8A"/>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iPriority w:val="9"/>
    <w:semiHidden/>
    <w:unhideWhenUsed/>
    <w:qFormat/>
    <w:rsid w:val="0026232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har"/>
    <w:uiPriority w:val="9"/>
    <w:semiHidden/>
    <w:unhideWhenUsed/>
    <w:qFormat/>
    <w:rsid w:val="007D1450"/>
    <w:pPr>
      <w:keepNext/>
      <w:keepLines/>
      <w:spacing w:before="40"/>
      <w:outlineLvl w:val="2"/>
    </w:pPr>
    <w:rPr>
      <w:rFonts w:asciiTheme="majorHAnsi" w:eastAsiaTheme="majorEastAsia" w:hAnsiTheme="majorHAnsi" w:cstheme="majorBidi"/>
      <w:color w:val="1F3763" w:themeColor="accent1" w:themeShade="7F"/>
    </w:rPr>
  </w:style>
  <w:style w:type="paragraph" w:styleId="Ttulo4">
    <w:name w:val="heading 4"/>
    <w:basedOn w:val="Normal"/>
    <w:next w:val="Normal"/>
    <w:link w:val="Ttulo4Char"/>
    <w:uiPriority w:val="9"/>
    <w:unhideWhenUsed/>
    <w:qFormat/>
    <w:rsid w:val="00CC27F1"/>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A910FB"/>
    <w:pPr>
      <w:tabs>
        <w:tab w:val="center" w:pos="4252"/>
        <w:tab w:val="right" w:pos="8504"/>
      </w:tabs>
    </w:pPr>
    <w:rPr>
      <w:rFonts w:asciiTheme="minorHAnsi" w:eastAsiaTheme="minorHAnsi" w:hAnsiTheme="minorHAnsi" w:cstheme="minorBidi"/>
      <w:sz w:val="22"/>
      <w:szCs w:val="22"/>
      <w:lang w:eastAsia="en-US"/>
    </w:rPr>
  </w:style>
  <w:style w:type="character" w:customStyle="1" w:styleId="CabealhoChar">
    <w:name w:val="Cabeçalho Char"/>
    <w:basedOn w:val="Fontepargpadro"/>
    <w:link w:val="Cabealho"/>
    <w:uiPriority w:val="99"/>
    <w:rsid w:val="00A910FB"/>
  </w:style>
  <w:style w:type="paragraph" w:styleId="Rodap">
    <w:name w:val="footer"/>
    <w:basedOn w:val="Normal"/>
    <w:link w:val="RodapChar"/>
    <w:uiPriority w:val="99"/>
    <w:unhideWhenUsed/>
    <w:rsid w:val="00A910FB"/>
    <w:pPr>
      <w:tabs>
        <w:tab w:val="center" w:pos="4252"/>
        <w:tab w:val="right" w:pos="8504"/>
      </w:tabs>
    </w:pPr>
    <w:rPr>
      <w:rFonts w:asciiTheme="minorHAnsi" w:eastAsiaTheme="minorHAnsi" w:hAnsiTheme="minorHAnsi" w:cstheme="minorBidi"/>
      <w:sz w:val="22"/>
      <w:szCs w:val="22"/>
      <w:lang w:eastAsia="en-US"/>
    </w:rPr>
  </w:style>
  <w:style w:type="character" w:customStyle="1" w:styleId="RodapChar">
    <w:name w:val="Rodapé Char"/>
    <w:basedOn w:val="Fontepargpadro"/>
    <w:link w:val="Rodap"/>
    <w:uiPriority w:val="99"/>
    <w:rsid w:val="00A910FB"/>
  </w:style>
  <w:style w:type="paragraph" w:customStyle="1" w:styleId="Default">
    <w:name w:val="Default"/>
    <w:rsid w:val="004F22D5"/>
    <w:pPr>
      <w:autoSpaceDE w:val="0"/>
      <w:autoSpaceDN w:val="0"/>
      <w:adjustRightInd w:val="0"/>
      <w:spacing w:after="0" w:line="240" w:lineRule="auto"/>
    </w:pPr>
    <w:rPr>
      <w:rFonts w:ascii="ACMOFI+Arial" w:eastAsia="Calibri" w:hAnsi="ACMOFI+Arial" w:cs="ACMOFI+Arial"/>
      <w:color w:val="000000"/>
      <w:sz w:val="24"/>
      <w:szCs w:val="24"/>
    </w:rPr>
  </w:style>
  <w:style w:type="character" w:styleId="Hyperlink">
    <w:name w:val="Hyperlink"/>
    <w:basedOn w:val="Fontepargpadro"/>
    <w:uiPriority w:val="99"/>
    <w:unhideWhenUsed/>
    <w:rsid w:val="00DA7ED4"/>
    <w:rPr>
      <w:color w:val="0563C1" w:themeColor="hyperlink"/>
      <w:u w:val="single"/>
    </w:rPr>
  </w:style>
  <w:style w:type="paragraph" w:styleId="NormalWeb">
    <w:name w:val="Normal (Web)"/>
    <w:basedOn w:val="Normal"/>
    <w:uiPriority w:val="99"/>
    <w:unhideWhenUsed/>
    <w:rsid w:val="001D22A2"/>
    <w:pPr>
      <w:spacing w:before="100" w:beforeAutospacing="1" w:after="100" w:afterAutospacing="1"/>
      <w:ind w:firstLine="567"/>
      <w:jc w:val="both"/>
    </w:pPr>
    <w:rPr>
      <w:rFonts w:ascii="Arial" w:hAnsi="Arial" w:cs="Arial"/>
      <w:color w:val="000000"/>
      <w:sz w:val="15"/>
      <w:szCs w:val="15"/>
    </w:rPr>
  </w:style>
  <w:style w:type="character" w:customStyle="1" w:styleId="Ttulo4Char">
    <w:name w:val="Título 4 Char"/>
    <w:basedOn w:val="Fontepargpadro"/>
    <w:link w:val="Ttulo4"/>
    <w:uiPriority w:val="9"/>
    <w:rsid w:val="00CC27F1"/>
    <w:rPr>
      <w:rFonts w:asciiTheme="majorHAnsi" w:eastAsiaTheme="majorEastAsia" w:hAnsiTheme="majorHAnsi" w:cstheme="majorBidi"/>
      <w:i/>
      <w:iCs/>
      <w:color w:val="2F5496" w:themeColor="accent1" w:themeShade="BF"/>
      <w:sz w:val="24"/>
      <w:szCs w:val="24"/>
      <w:lang w:eastAsia="pt-BR"/>
    </w:rPr>
  </w:style>
  <w:style w:type="paragraph" w:styleId="Corpodetexto">
    <w:name w:val="Body Text"/>
    <w:basedOn w:val="Normal"/>
    <w:link w:val="CorpodetextoChar"/>
    <w:uiPriority w:val="99"/>
    <w:unhideWhenUsed/>
    <w:rsid w:val="00F97120"/>
    <w:pPr>
      <w:spacing w:after="120"/>
    </w:pPr>
  </w:style>
  <w:style w:type="character" w:customStyle="1" w:styleId="CorpodetextoChar">
    <w:name w:val="Corpo de texto Char"/>
    <w:basedOn w:val="Fontepargpadro"/>
    <w:link w:val="Corpodetexto"/>
    <w:uiPriority w:val="99"/>
    <w:rsid w:val="00F97120"/>
    <w:rPr>
      <w:rFonts w:ascii="Times New Roman" w:eastAsia="Times New Roman" w:hAnsi="Times New Roman" w:cs="Times New Roman"/>
      <w:sz w:val="24"/>
      <w:szCs w:val="24"/>
      <w:lang w:eastAsia="pt-BR"/>
    </w:rPr>
  </w:style>
  <w:style w:type="paragraph" w:styleId="SemEspaamento">
    <w:name w:val="No Spacing"/>
    <w:uiPriority w:val="1"/>
    <w:qFormat/>
    <w:rsid w:val="00F97120"/>
    <w:pPr>
      <w:spacing w:after="0" w:line="240" w:lineRule="auto"/>
    </w:pPr>
    <w:rPr>
      <w:rFonts w:ascii="Calibri" w:eastAsia="Times New Roman" w:hAnsi="Calibri" w:cs="Times New Roman"/>
      <w:lang w:eastAsia="pt-BR"/>
    </w:rPr>
  </w:style>
  <w:style w:type="paragraph" w:customStyle="1" w:styleId="Corpodetexto23">
    <w:name w:val="Corpo de texto 23"/>
    <w:basedOn w:val="Normal"/>
    <w:uiPriority w:val="99"/>
    <w:rsid w:val="00F97120"/>
    <w:pPr>
      <w:suppressAutoHyphens/>
      <w:jc w:val="both"/>
    </w:pPr>
    <w:rPr>
      <w:b/>
      <w:bCs/>
      <w:sz w:val="36"/>
      <w:szCs w:val="36"/>
      <w:lang w:eastAsia="ar-SA"/>
    </w:rPr>
  </w:style>
  <w:style w:type="character" w:styleId="Forte">
    <w:name w:val="Strong"/>
    <w:basedOn w:val="Fontepargpadro"/>
    <w:uiPriority w:val="22"/>
    <w:qFormat/>
    <w:rsid w:val="00285455"/>
    <w:rPr>
      <w:b/>
      <w:bCs/>
    </w:rPr>
  </w:style>
  <w:style w:type="paragraph" w:customStyle="1" w:styleId="Recuodecorpodetexto21">
    <w:name w:val="Recuo de corpo de texto 21"/>
    <w:basedOn w:val="Normal"/>
    <w:rsid w:val="00285455"/>
    <w:pPr>
      <w:widowControl w:val="0"/>
      <w:suppressAutoHyphens/>
      <w:ind w:firstLine="1418"/>
      <w:jc w:val="both"/>
    </w:pPr>
    <w:rPr>
      <w:rFonts w:ascii="Arial" w:eastAsia="Lucida Sans Unicode" w:hAnsi="Arial"/>
      <w:noProof/>
      <w:color w:val="000000"/>
      <w:kern w:val="1"/>
      <w:sz w:val="28"/>
    </w:rPr>
  </w:style>
  <w:style w:type="character" w:customStyle="1" w:styleId="CharacterStyle1">
    <w:name w:val="Character Style 1"/>
    <w:uiPriority w:val="99"/>
    <w:rsid w:val="00285455"/>
    <w:rPr>
      <w:rFonts w:ascii="Arial" w:hAnsi="Arial" w:cs="Arial"/>
      <w:sz w:val="28"/>
      <w:szCs w:val="28"/>
    </w:rPr>
  </w:style>
  <w:style w:type="paragraph" w:styleId="PargrafodaLista">
    <w:name w:val="List Paragraph"/>
    <w:basedOn w:val="Normal"/>
    <w:uiPriority w:val="34"/>
    <w:qFormat/>
    <w:rsid w:val="0007740B"/>
    <w:pPr>
      <w:spacing w:after="200" w:line="276" w:lineRule="auto"/>
      <w:ind w:left="720"/>
      <w:contextualSpacing/>
    </w:pPr>
    <w:rPr>
      <w:rFonts w:asciiTheme="minorHAnsi" w:eastAsiaTheme="minorEastAsia" w:hAnsiTheme="minorHAnsi" w:cstheme="minorBidi"/>
      <w:sz w:val="22"/>
      <w:szCs w:val="22"/>
    </w:rPr>
  </w:style>
  <w:style w:type="table" w:styleId="Tabelacomgrade">
    <w:name w:val="Table Grid"/>
    <w:basedOn w:val="Tabelanormal"/>
    <w:uiPriority w:val="39"/>
    <w:rsid w:val="004C6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
    <w:name w:val="Título 1 Char"/>
    <w:basedOn w:val="Fontepargpadro"/>
    <w:link w:val="Ttulo1"/>
    <w:uiPriority w:val="9"/>
    <w:rsid w:val="00402A8A"/>
    <w:rPr>
      <w:rFonts w:asciiTheme="majorHAnsi" w:eastAsiaTheme="majorEastAsia" w:hAnsiTheme="majorHAnsi" w:cstheme="majorBidi"/>
      <w:color w:val="2F5496" w:themeColor="accent1" w:themeShade="BF"/>
      <w:sz w:val="32"/>
      <w:szCs w:val="32"/>
      <w:lang w:eastAsia="pt-BR"/>
    </w:rPr>
  </w:style>
  <w:style w:type="paragraph" w:styleId="Recuodecorpodetexto">
    <w:name w:val="Body Text Indent"/>
    <w:basedOn w:val="Normal"/>
    <w:link w:val="RecuodecorpodetextoChar"/>
    <w:uiPriority w:val="99"/>
    <w:unhideWhenUsed/>
    <w:rsid w:val="007E2AB1"/>
    <w:pPr>
      <w:spacing w:after="120"/>
      <w:ind w:left="283"/>
    </w:pPr>
  </w:style>
  <w:style w:type="character" w:customStyle="1" w:styleId="RecuodecorpodetextoChar">
    <w:name w:val="Recuo de corpo de texto Char"/>
    <w:basedOn w:val="Fontepargpadro"/>
    <w:link w:val="Recuodecorpodetexto"/>
    <w:uiPriority w:val="99"/>
    <w:rsid w:val="007E2AB1"/>
    <w:rPr>
      <w:rFonts w:ascii="Times New Roman" w:eastAsia="Times New Roman" w:hAnsi="Times New Roman" w:cs="Times New Roman"/>
      <w:sz w:val="24"/>
      <w:szCs w:val="24"/>
      <w:lang w:eastAsia="pt-BR"/>
    </w:rPr>
  </w:style>
  <w:style w:type="paragraph" w:customStyle="1" w:styleId="Style2">
    <w:name w:val="Style 2"/>
    <w:uiPriority w:val="99"/>
    <w:rsid w:val="007E2AB1"/>
    <w:pPr>
      <w:widowControl w:val="0"/>
      <w:autoSpaceDE w:val="0"/>
      <w:autoSpaceDN w:val="0"/>
      <w:spacing w:before="36" w:after="0" w:line="302" w:lineRule="auto"/>
    </w:pPr>
    <w:rPr>
      <w:rFonts w:ascii="Arial" w:eastAsia="Times New Roman" w:hAnsi="Arial" w:cs="Arial"/>
      <w:sz w:val="28"/>
      <w:szCs w:val="28"/>
      <w:lang w:val="es-ES" w:eastAsia="pt-BR"/>
    </w:rPr>
  </w:style>
  <w:style w:type="paragraph" w:customStyle="1" w:styleId="Style1">
    <w:name w:val="Style 1"/>
    <w:uiPriority w:val="99"/>
    <w:rsid w:val="007E2AB1"/>
    <w:pPr>
      <w:widowControl w:val="0"/>
      <w:autoSpaceDE w:val="0"/>
      <w:autoSpaceDN w:val="0"/>
      <w:adjustRightInd w:val="0"/>
      <w:spacing w:after="0" w:line="240" w:lineRule="auto"/>
    </w:pPr>
    <w:rPr>
      <w:rFonts w:ascii="Times New Roman" w:eastAsia="Times New Roman" w:hAnsi="Times New Roman" w:cs="Times New Roman"/>
      <w:sz w:val="20"/>
      <w:szCs w:val="20"/>
      <w:lang w:val="es-ES" w:eastAsia="pt-BR"/>
    </w:rPr>
  </w:style>
  <w:style w:type="paragraph" w:styleId="Textoembloco">
    <w:name w:val="Block Text"/>
    <w:basedOn w:val="Normal"/>
    <w:rsid w:val="00E23CDD"/>
    <w:pPr>
      <w:ind w:left="284" w:right="333"/>
      <w:jc w:val="both"/>
    </w:pPr>
    <w:rPr>
      <w:rFonts w:ascii="Verdana" w:hAnsi="Verdana"/>
      <w:sz w:val="28"/>
      <w:szCs w:val="20"/>
    </w:rPr>
  </w:style>
  <w:style w:type="paragraph" w:customStyle="1" w:styleId="Ttulo10">
    <w:name w:val="Título1"/>
    <w:basedOn w:val="Normal"/>
    <w:qFormat/>
    <w:rsid w:val="003C0F2E"/>
    <w:pPr>
      <w:suppressAutoHyphens/>
      <w:jc w:val="center"/>
    </w:pPr>
    <w:rPr>
      <w:rFonts w:ascii="Arial" w:hAnsi="Arial" w:cs="Arial"/>
      <w:b/>
      <w:szCs w:val="20"/>
      <w:lang w:eastAsia="zh-CN"/>
    </w:rPr>
  </w:style>
  <w:style w:type="paragraph" w:styleId="Textodebalo">
    <w:name w:val="Balloon Text"/>
    <w:basedOn w:val="Normal"/>
    <w:link w:val="TextodebaloChar"/>
    <w:uiPriority w:val="99"/>
    <w:semiHidden/>
    <w:unhideWhenUsed/>
    <w:rsid w:val="008E5FCB"/>
    <w:rPr>
      <w:rFonts w:ascii="Segoe UI" w:hAnsi="Segoe UI" w:cs="Segoe UI"/>
      <w:sz w:val="18"/>
      <w:szCs w:val="18"/>
    </w:rPr>
  </w:style>
  <w:style w:type="character" w:customStyle="1" w:styleId="TextodebaloChar">
    <w:name w:val="Texto de balão Char"/>
    <w:basedOn w:val="Fontepargpadro"/>
    <w:link w:val="Textodebalo"/>
    <w:uiPriority w:val="99"/>
    <w:semiHidden/>
    <w:rsid w:val="008E5FCB"/>
    <w:rPr>
      <w:rFonts w:ascii="Segoe UI" w:eastAsia="Times New Roman" w:hAnsi="Segoe UI" w:cs="Segoe UI"/>
      <w:sz w:val="18"/>
      <w:szCs w:val="18"/>
      <w:lang w:eastAsia="pt-BR"/>
    </w:rPr>
  </w:style>
  <w:style w:type="table" w:customStyle="1" w:styleId="TableNormal">
    <w:name w:val="Table Normal"/>
    <w:uiPriority w:val="2"/>
    <w:semiHidden/>
    <w:unhideWhenUsed/>
    <w:qFormat/>
    <w:rsid w:val="007B518D"/>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Refdecomentrio">
    <w:name w:val="annotation reference"/>
    <w:basedOn w:val="Fontepargpadro"/>
    <w:unhideWhenUsed/>
    <w:qFormat/>
    <w:rsid w:val="002C1E4A"/>
    <w:rPr>
      <w:sz w:val="16"/>
      <w:szCs w:val="16"/>
    </w:rPr>
  </w:style>
  <w:style w:type="paragraph" w:customStyle="1" w:styleId="Textodecomentrio1">
    <w:name w:val="Texto de comentário1"/>
    <w:basedOn w:val="Normal"/>
    <w:next w:val="Textodecomentrio"/>
    <w:link w:val="TextodecomentrioChar"/>
    <w:uiPriority w:val="99"/>
    <w:unhideWhenUsed/>
    <w:qFormat/>
    <w:rsid w:val="002C1E4A"/>
    <w:rPr>
      <w:rFonts w:ascii="Ecofont_Spranq_eco_Sans" w:eastAsiaTheme="minorHAnsi" w:hAnsi="Ecofont_Spranq_eco_Sans" w:cs="Tahoma"/>
      <w:sz w:val="22"/>
      <w:szCs w:val="22"/>
    </w:rPr>
  </w:style>
  <w:style w:type="character" w:customStyle="1" w:styleId="TextodecomentrioChar">
    <w:name w:val="Texto de comentário Char"/>
    <w:basedOn w:val="Fontepargpadro"/>
    <w:link w:val="Textodecomentrio1"/>
    <w:uiPriority w:val="99"/>
    <w:qFormat/>
    <w:rsid w:val="002C1E4A"/>
    <w:rPr>
      <w:rFonts w:ascii="Ecofont_Spranq_eco_Sans" w:hAnsi="Ecofont_Spranq_eco_Sans" w:cs="Tahoma"/>
      <w:lang w:eastAsia="pt-BR"/>
    </w:rPr>
  </w:style>
  <w:style w:type="paragraph" w:styleId="Textodecomentrio">
    <w:name w:val="annotation text"/>
    <w:basedOn w:val="Normal"/>
    <w:link w:val="TextodecomentrioChar1"/>
    <w:uiPriority w:val="99"/>
    <w:unhideWhenUsed/>
    <w:qFormat/>
    <w:rsid w:val="002C1E4A"/>
    <w:rPr>
      <w:sz w:val="20"/>
      <w:szCs w:val="20"/>
    </w:rPr>
  </w:style>
  <w:style w:type="character" w:customStyle="1" w:styleId="TextodecomentrioChar1">
    <w:name w:val="Texto de comentário Char1"/>
    <w:basedOn w:val="Fontepargpadro"/>
    <w:link w:val="Textodecomentrio"/>
    <w:uiPriority w:val="99"/>
    <w:semiHidden/>
    <w:rsid w:val="002C1E4A"/>
    <w:rPr>
      <w:rFonts w:ascii="Times New Roman" w:eastAsia="Times New Roman" w:hAnsi="Times New Roman" w:cs="Times New Roman"/>
      <w:sz w:val="20"/>
      <w:szCs w:val="20"/>
      <w:lang w:eastAsia="pt-BR"/>
    </w:rPr>
  </w:style>
  <w:style w:type="paragraph" w:customStyle="1" w:styleId="Nivel01">
    <w:name w:val="Nivel 01"/>
    <w:basedOn w:val="Ttulo1"/>
    <w:next w:val="Normal"/>
    <w:autoRedefine/>
    <w:qFormat/>
    <w:rsid w:val="002E6824"/>
    <w:pPr>
      <w:numPr>
        <w:numId w:val="13"/>
      </w:numPr>
      <w:tabs>
        <w:tab w:val="left" w:pos="567"/>
      </w:tabs>
      <w:spacing w:after="120" w:line="276" w:lineRule="auto"/>
      <w:ind w:left="0" w:firstLine="0"/>
      <w:jc w:val="both"/>
    </w:pPr>
    <w:rPr>
      <w:rFonts w:ascii="Arial" w:hAnsi="Arial" w:cs="Arial"/>
      <w:b/>
      <w:bCs/>
      <w:color w:val="auto"/>
      <w:sz w:val="20"/>
      <w:szCs w:val="20"/>
    </w:rPr>
  </w:style>
  <w:style w:type="paragraph" w:customStyle="1" w:styleId="Nivel2">
    <w:name w:val="Nivel 2"/>
    <w:basedOn w:val="Normal"/>
    <w:link w:val="Nivel2Char"/>
    <w:autoRedefine/>
    <w:qFormat/>
    <w:rsid w:val="002E6824"/>
    <w:pPr>
      <w:numPr>
        <w:ilvl w:val="1"/>
        <w:numId w:val="13"/>
      </w:numPr>
      <w:spacing w:before="120" w:after="120" w:line="276" w:lineRule="auto"/>
      <w:ind w:left="0" w:firstLine="0"/>
      <w:jc w:val="both"/>
    </w:pPr>
    <w:rPr>
      <w:rFonts w:ascii="Arial" w:eastAsiaTheme="minorEastAsia" w:hAnsi="Arial" w:cs="Arial"/>
      <w:color w:val="000000"/>
      <w:sz w:val="20"/>
      <w:szCs w:val="20"/>
      <w:lang w:eastAsia="en-US"/>
    </w:rPr>
  </w:style>
  <w:style w:type="paragraph" w:customStyle="1" w:styleId="Nivel3">
    <w:name w:val="Nivel 3"/>
    <w:basedOn w:val="Normal"/>
    <w:autoRedefine/>
    <w:qFormat/>
    <w:rsid w:val="002E6824"/>
    <w:pPr>
      <w:numPr>
        <w:ilvl w:val="2"/>
        <w:numId w:val="13"/>
      </w:numPr>
      <w:spacing w:before="120" w:after="120" w:line="276" w:lineRule="auto"/>
      <w:ind w:left="284" w:firstLine="0"/>
      <w:jc w:val="both"/>
    </w:pPr>
    <w:rPr>
      <w:rFonts w:ascii="Arial" w:eastAsiaTheme="minorEastAsia" w:hAnsi="Arial" w:cs="Arial"/>
      <w:color w:val="000000"/>
      <w:sz w:val="20"/>
      <w:szCs w:val="20"/>
      <w:lang w:eastAsia="en-US"/>
    </w:rPr>
  </w:style>
  <w:style w:type="paragraph" w:customStyle="1" w:styleId="Nivel4">
    <w:name w:val="Nivel 4"/>
    <w:basedOn w:val="Nivel3"/>
    <w:autoRedefine/>
    <w:qFormat/>
    <w:rsid w:val="002E6824"/>
    <w:pPr>
      <w:numPr>
        <w:ilvl w:val="3"/>
      </w:numPr>
      <w:ind w:left="567" w:firstLine="0"/>
    </w:pPr>
    <w:rPr>
      <w:color w:val="auto"/>
    </w:rPr>
  </w:style>
  <w:style w:type="paragraph" w:customStyle="1" w:styleId="Nivel5">
    <w:name w:val="Nivel 5"/>
    <w:basedOn w:val="Nivel4"/>
    <w:autoRedefine/>
    <w:qFormat/>
    <w:rsid w:val="002E6824"/>
    <w:pPr>
      <w:numPr>
        <w:ilvl w:val="4"/>
      </w:numPr>
      <w:ind w:left="1928" w:hanging="1077"/>
    </w:pPr>
  </w:style>
  <w:style w:type="character" w:customStyle="1" w:styleId="Nivel2Char">
    <w:name w:val="Nivel 2 Char"/>
    <w:basedOn w:val="Fontepargpadro"/>
    <w:link w:val="Nivel2"/>
    <w:locked/>
    <w:rsid w:val="002E6824"/>
    <w:rPr>
      <w:rFonts w:ascii="Arial" w:eastAsiaTheme="minorEastAsia" w:hAnsi="Arial" w:cs="Arial"/>
      <w:color w:val="000000"/>
      <w:sz w:val="20"/>
      <w:szCs w:val="20"/>
    </w:rPr>
  </w:style>
  <w:style w:type="paragraph" w:styleId="Assuntodocomentrio">
    <w:name w:val="annotation subject"/>
    <w:basedOn w:val="Textodecomentrio"/>
    <w:next w:val="Textodecomentrio"/>
    <w:link w:val="AssuntodocomentrioChar"/>
    <w:uiPriority w:val="99"/>
    <w:semiHidden/>
    <w:unhideWhenUsed/>
    <w:rsid w:val="00CD1397"/>
    <w:rPr>
      <w:b/>
      <w:bCs/>
    </w:rPr>
  </w:style>
  <w:style w:type="character" w:customStyle="1" w:styleId="AssuntodocomentrioChar">
    <w:name w:val="Assunto do comentário Char"/>
    <w:basedOn w:val="TextodecomentrioChar1"/>
    <w:link w:val="Assuntodocomentrio"/>
    <w:uiPriority w:val="99"/>
    <w:semiHidden/>
    <w:rsid w:val="00CD1397"/>
    <w:rPr>
      <w:rFonts w:ascii="Times New Roman" w:eastAsia="Times New Roman" w:hAnsi="Times New Roman" w:cs="Times New Roman"/>
      <w:b/>
      <w:bCs/>
      <w:sz w:val="20"/>
      <w:szCs w:val="20"/>
      <w:lang w:eastAsia="pt-BR"/>
    </w:rPr>
  </w:style>
  <w:style w:type="character" w:customStyle="1" w:styleId="Ttulo2Char">
    <w:name w:val="Título 2 Char"/>
    <w:basedOn w:val="Fontepargpadro"/>
    <w:link w:val="Ttulo2"/>
    <w:uiPriority w:val="9"/>
    <w:semiHidden/>
    <w:rsid w:val="00262327"/>
    <w:rPr>
      <w:rFonts w:asciiTheme="majorHAnsi" w:eastAsiaTheme="majorEastAsia" w:hAnsiTheme="majorHAnsi" w:cstheme="majorBidi"/>
      <w:color w:val="2F5496" w:themeColor="accent1" w:themeShade="BF"/>
      <w:sz w:val="26"/>
      <w:szCs w:val="26"/>
      <w:lang w:eastAsia="pt-BR"/>
    </w:rPr>
  </w:style>
  <w:style w:type="character" w:customStyle="1" w:styleId="Ttulo3Char">
    <w:name w:val="Título 3 Char"/>
    <w:basedOn w:val="Fontepargpadro"/>
    <w:link w:val="Ttulo3"/>
    <w:uiPriority w:val="9"/>
    <w:semiHidden/>
    <w:rsid w:val="007D1450"/>
    <w:rPr>
      <w:rFonts w:asciiTheme="majorHAnsi" w:eastAsiaTheme="majorEastAsia" w:hAnsiTheme="majorHAnsi" w:cstheme="majorBidi"/>
      <w:color w:val="1F3763" w:themeColor="accent1" w:themeShade="7F"/>
      <w:sz w:val="24"/>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8895">
      <w:bodyDiv w:val="1"/>
      <w:marLeft w:val="0"/>
      <w:marRight w:val="0"/>
      <w:marTop w:val="0"/>
      <w:marBottom w:val="0"/>
      <w:divBdr>
        <w:top w:val="none" w:sz="0" w:space="0" w:color="auto"/>
        <w:left w:val="none" w:sz="0" w:space="0" w:color="auto"/>
        <w:bottom w:val="none" w:sz="0" w:space="0" w:color="auto"/>
        <w:right w:val="none" w:sz="0" w:space="0" w:color="auto"/>
      </w:divBdr>
    </w:div>
    <w:div w:id="16391848">
      <w:bodyDiv w:val="1"/>
      <w:marLeft w:val="0"/>
      <w:marRight w:val="0"/>
      <w:marTop w:val="0"/>
      <w:marBottom w:val="0"/>
      <w:divBdr>
        <w:top w:val="none" w:sz="0" w:space="0" w:color="auto"/>
        <w:left w:val="none" w:sz="0" w:space="0" w:color="auto"/>
        <w:bottom w:val="none" w:sz="0" w:space="0" w:color="auto"/>
        <w:right w:val="none" w:sz="0" w:space="0" w:color="auto"/>
      </w:divBdr>
    </w:div>
    <w:div w:id="63384440">
      <w:bodyDiv w:val="1"/>
      <w:marLeft w:val="0"/>
      <w:marRight w:val="0"/>
      <w:marTop w:val="0"/>
      <w:marBottom w:val="0"/>
      <w:divBdr>
        <w:top w:val="none" w:sz="0" w:space="0" w:color="auto"/>
        <w:left w:val="none" w:sz="0" w:space="0" w:color="auto"/>
        <w:bottom w:val="none" w:sz="0" w:space="0" w:color="auto"/>
        <w:right w:val="none" w:sz="0" w:space="0" w:color="auto"/>
      </w:divBdr>
    </w:div>
    <w:div w:id="75832310">
      <w:bodyDiv w:val="1"/>
      <w:marLeft w:val="0"/>
      <w:marRight w:val="0"/>
      <w:marTop w:val="0"/>
      <w:marBottom w:val="0"/>
      <w:divBdr>
        <w:top w:val="none" w:sz="0" w:space="0" w:color="auto"/>
        <w:left w:val="none" w:sz="0" w:space="0" w:color="auto"/>
        <w:bottom w:val="none" w:sz="0" w:space="0" w:color="auto"/>
        <w:right w:val="none" w:sz="0" w:space="0" w:color="auto"/>
      </w:divBdr>
    </w:div>
    <w:div w:id="81416806">
      <w:bodyDiv w:val="1"/>
      <w:marLeft w:val="0"/>
      <w:marRight w:val="0"/>
      <w:marTop w:val="0"/>
      <w:marBottom w:val="0"/>
      <w:divBdr>
        <w:top w:val="none" w:sz="0" w:space="0" w:color="auto"/>
        <w:left w:val="none" w:sz="0" w:space="0" w:color="auto"/>
        <w:bottom w:val="none" w:sz="0" w:space="0" w:color="auto"/>
        <w:right w:val="none" w:sz="0" w:space="0" w:color="auto"/>
      </w:divBdr>
    </w:div>
    <w:div w:id="186985808">
      <w:bodyDiv w:val="1"/>
      <w:marLeft w:val="0"/>
      <w:marRight w:val="0"/>
      <w:marTop w:val="0"/>
      <w:marBottom w:val="0"/>
      <w:divBdr>
        <w:top w:val="none" w:sz="0" w:space="0" w:color="auto"/>
        <w:left w:val="none" w:sz="0" w:space="0" w:color="auto"/>
        <w:bottom w:val="none" w:sz="0" w:space="0" w:color="auto"/>
        <w:right w:val="none" w:sz="0" w:space="0" w:color="auto"/>
      </w:divBdr>
    </w:div>
    <w:div w:id="203370965">
      <w:bodyDiv w:val="1"/>
      <w:marLeft w:val="0"/>
      <w:marRight w:val="0"/>
      <w:marTop w:val="0"/>
      <w:marBottom w:val="0"/>
      <w:divBdr>
        <w:top w:val="none" w:sz="0" w:space="0" w:color="auto"/>
        <w:left w:val="none" w:sz="0" w:space="0" w:color="auto"/>
        <w:bottom w:val="none" w:sz="0" w:space="0" w:color="auto"/>
        <w:right w:val="none" w:sz="0" w:space="0" w:color="auto"/>
      </w:divBdr>
    </w:div>
    <w:div w:id="240067025">
      <w:bodyDiv w:val="1"/>
      <w:marLeft w:val="0"/>
      <w:marRight w:val="0"/>
      <w:marTop w:val="0"/>
      <w:marBottom w:val="0"/>
      <w:divBdr>
        <w:top w:val="none" w:sz="0" w:space="0" w:color="auto"/>
        <w:left w:val="none" w:sz="0" w:space="0" w:color="auto"/>
        <w:bottom w:val="none" w:sz="0" w:space="0" w:color="auto"/>
        <w:right w:val="none" w:sz="0" w:space="0" w:color="auto"/>
      </w:divBdr>
    </w:div>
    <w:div w:id="318584897">
      <w:bodyDiv w:val="1"/>
      <w:marLeft w:val="0"/>
      <w:marRight w:val="0"/>
      <w:marTop w:val="0"/>
      <w:marBottom w:val="0"/>
      <w:divBdr>
        <w:top w:val="none" w:sz="0" w:space="0" w:color="auto"/>
        <w:left w:val="none" w:sz="0" w:space="0" w:color="auto"/>
        <w:bottom w:val="none" w:sz="0" w:space="0" w:color="auto"/>
        <w:right w:val="none" w:sz="0" w:space="0" w:color="auto"/>
      </w:divBdr>
    </w:div>
    <w:div w:id="336544106">
      <w:bodyDiv w:val="1"/>
      <w:marLeft w:val="0"/>
      <w:marRight w:val="0"/>
      <w:marTop w:val="0"/>
      <w:marBottom w:val="0"/>
      <w:divBdr>
        <w:top w:val="none" w:sz="0" w:space="0" w:color="auto"/>
        <w:left w:val="none" w:sz="0" w:space="0" w:color="auto"/>
        <w:bottom w:val="none" w:sz="0" w:space="0" w:color="auto"/>
        <w:right w:val="none" w:sz="0" w:space="0" w:color="auto"/>
      </w:divBdr>
    </w:div>
    <w:div w:id="430978291">
      <w:bodyDiv w:val="1"/>
      <w:marLeft w:val="0"/>
      <w:marRight w:val="0"/>
      <w:marTop w:val="0"/>
      <w:marBottom w:val="0"/>
      <w:divBdr>
        <w:top w:val="none" w:sz="0" w:space="0" w:color="auto"/>
        <w:left w:val="none" w:sz="0" w:space="0" w:color="auto"/>
        <w:bottom w:val="none" w:sz="0" w:space="0" w:color="auto"/>
        <w:right w:val="none" w:sz="0" w:space="0" w:color="auto"/>
      </w:divBdr>
    </w:div>
    <w:div w:id="501942683">
      <w:bodyDiv w:val="1"/>
      <w:marLeft w:val="0"/>
      <w:marRight w:val="0"/>
      <w:marTop w:val="0"/>
      <w:marBottom w:val="0"/>
      <w:divBdr>
        <w:top w:val="none" w:sz="0" w:space="0" w:color="auto"/>
        <w:left w:val="none" w:sz="0" w:space="0" w:color="auto"/>
        <w:bottom w:val="none" w:sz="0" w:space="0" w:color="auto"/>
        <w:right w:val="none" w:sz="0" w:space="0" w:color="auto"/>
      </w:divBdr>
    </w:div>
    <w:div w:id="535964868">
      <w:bodyDiv w:val="1"/>
      <w:marLeft w:val="0"/>
      <w:marRight w:val="0"/>
      <w:marTop w:val="0"/>
      <w:marBottom w:val="0"/>
      <w:divBdr>
        <w:top w:val="none" w:sz="0" w:space="0" w:color="auto"/>
        <w:left w:val="none" w:sz="0" w:space="0" w:color="auto"/>
        <w:bottom w:val="none" w:sz="0" w:space="0" w:color="auto"/>
        <w:right w:val="none" w:sz="0" w:space="0" w:color="auto"/>
      </w:divBdr>
    </w:div>
    <w:div w:id="548688501">
      <w:bodyDiv w:val="1"/>
      <w:marLeft w:val="0"/>
      <w:marRight w:val="0"/>
      <w:marTop w:val="0"/>
      <w:marBottom w:val="0"/>
      <w:divBdr>
        <w:top w:val="none" w:sz="0" w:space="0" w:color="auto"/>
        <w:left w:val="none" w:sz="0" w:space="0" w:color="auto"/>
        <w:bottom w:val="none" w:sz="0" w:space="0" w:color="auto"/>
        <w:right w:val="none" w:sz="0" w:space="0" w:color="auto"/>
      </w:divBdr>
    </w:div>
    <w:div w:id="575945774">
      <w:bodyDiv w:val="1"/>
      <w:marLeft w:val="0"/>
      <w:marRight w:val="0"/>
      <w:marTop w:val="0"/>
      <w:marBottom w:val="0"/>
      <w:divBdr>
        <w:top w:val="none" w:sz="0" w:space="0" w:color="auto"/>
        <w:left w:val="none" w:sz="0" w:space="0" w:color="auto"/>
        <w:bottom w:val="none" w:sz="0" w:space="0" w:color="auto"/>
        <w:right w:val="none" w:sz="0" w:space="0" w:color="auto"/>
      </w:divBdr>
    </w:div>
    <w:div w:id="596329145">
      <w:bodyDiv w:val="1"/>
      <w:marLeft w:val="0"/>
      <w:marRight w:val="0"/>
      <w:marTop w:val="0"/>
      <w:marBottom w:val="0"/>
      <w:divBdr>
        <w:top w:val="none" w:sz="0" w:space="0" w:color="auto"/>
        <w:left w:val="none" w:sz="0" w:space="0" w:color="auto"/>
        <w:bottom w:val="none" w:sz="0" w:space="0" w:color="auto"/>
        <w:right w:val="none" w:sz="0" w:space="0" w:color="auto"/>
      </w:divBdr>
    </w:div>
    <w:div w:id="625819458">
      <w:bodyDiv w:val="1"/>
      <w:marLeft w:val="0"/>
      <w:marRight w:val="0"/>
      <w:marTop w:val="0"/>
      <w:marBottom w:val="0"/>
      <w:divBdr>
        <w:top w:val="none" w:sz="0" w:space="0" w:color="auto"/>
        <w:left w:val="none" w:sz="0" w:space="0" w:color="auto"/>
        <w:bottom w:val="none" w:sz="0" w:space="0" w:color="auto"/>
        <w:right w:val="none" w:sz="0" w:space="0" w:color="auto"/>
      </w:divBdr>
    </w:div>
    <w:div w:id="640158179">
      <w:bodyDiv w:val="1"/>
      <w:marLeft w:val="0"/>
      <w:marRight w:val="0"/>
      <w:marTop w:val="0"/>
      <w:marBottom w:val="0"/>
      <w:divBdr>
        <w:top w:val="none" w:sz="0" w:space="0" w:color="auto"/>
        <w:left w:val="none" w:sz="0" w:space="0" w:color="auto"/>
        <w:bottom w:val="none" w:sz="0" w:space="0" w:color="auto"/>
        <w:right w:val="none" w:sz="0" w:space="0" w:color="auto"/>
      </w:divBdr>
    </w:div>
    <w:div w:id="658073295">
      <w:bodyDiv w:val="1"/>
      <w:marLeft w:val="0"/>
      <w:marRight w:val="0"/>
      <w:marTop w:val="0"/>
      <w:marBottom w:val="0"/>
      <w:divBdr>
        <w:top w:val="none" w:sz="0" w:space="0" w:color="auto"/>
        <w:left w:val="none" w:sz="0" w:space="0" w:color="auto"/>
        <w:bottom w:val="none" w:sz="0" w:space="0" w:color="auto"/>
        <w:right w:val="none" w:sz="0" w:space="0" w:color="auto"/>
      </w:divBdr>
    </w:div>
    <w:div w:id="714089362">
      <w:bodyDiv w:val="1"/>
      <w:marLeft w:val="0"/>
      <w:marRight w:val="0"/>
      <w:marTop w:val="0"/>
      <w:marBottom w:val="0"/>
      <w:divBdr>
        <w:top w:val="none" w:sz="0" w:space="0" w:color="auto"/>
        <w:left w:val="none" w:sz="0" w:space="0" w:color="auto"/>
        <w:bottom w:val="none" w:sz="0" w:space="0" w:color="auto"/>
        <w:right w:val="none" w:sz="0" w:space="0" w:color="auto"/>
      </w:divBdr>
    </w:div>
    <w:div w:id="876695832">
      <w:bodyDiv w:val="1"/>
      <w:marLeft w:val="0"/>
      <w:marRight w:val="0"/>
      <w:marTop w:val="0"/>
      <w:marBottom w:val="0"/>
      <w:divBdr>
        <w:top w:val="none" w:sz="0" w:space="0" w:color="auto"/>
        <w:left w:val="none" w:sz="0" w:space="0" w:color="auto"/>
        <w:bottom w:val="none" w:sz="0" w:space="0" w:color="auto"/>
        <w:right w:val="none" w:sz="0" w:space="0" w:color="auto"/>
      </w:divBdr>
    </w:div>
    <w:div w:id="930434659">
      <w:bodyDiv w:val="1"/>
      <w:marLeft w:val="0"/>
      <w:marRight w:val="0"/>
      <w:marTop w:val="0"/>
      <w:marBottom w:val="0"/>
      <w:divBdr>
        <w:top w:val="none" w:sz="0" w:space="0" w:color="auto"/>
        <w:left w:val="none" w:sz="0" w:space="0" w:color="auto"/>
        <w:bottom w:val="none" w:sz="0" w:space="0" w:color="auto"/>
        <w:right w:val="none" w:sz="0" w:space="0" w:color="auto"/>
      </w:divBdr>
    </w:div>
    <w:div w:id="936868516">
      <w:bodyDiv w:val="1"/>
      <w:marLeft w:val="0"/>
      <w:marRight w:val="0"/>
      <w:marTop w:val="0"/>
      <w:marBottom w:val="0"/>
      <w:divBdr>
        <w:top w:val="none" w:sz="0" w:space="0" w:color="auto"/>
        <w:left w:val="none" w:sz="0" w:space="0" w:color="auto"/>
        <w:bottom w:val="none" w:sz="0" w:space="0" w:color="auto"/>
        <w:right w:val="none" w:sz="0" w:space="0" w:color="auto"/>
      </w:divBdr>
    </w:div>
    <w:div w:id="967508961">
      <w:bodyDiv w:val="1"/>
      <w:marLeft w:val="0"/>
      <w:marRight w:val="0"/>
      <w:marTop w:val="0"/>
      <w:marBottom w:val="0"/>
      <w:divBdr>
        <w:top w:val="none" w:sz="0" w:space="0" w:color="auto"/>
        <w:left w:val="none" w:sz="0" w:space="0" w:color="auto"/>
        <w:bottom w:val="none" w:sz="0" w:space="0" w:color="auto"/>
        <w:right w:val="none" w:sz="0" w:space="0" w:color="auto"/>
      </w:divBdr>
    </w:div>
    <w:div w:id="969630309">
      <w:bodyDiv w:val="1"/>
      <w:marLeft w:val="0"/>
      <w:marRight w:val="0"/>
      <w:marTop w:val="0"/>
      <w:marBottom w:val="0"/>
      <w:divBdr>
        <w:top w:val="none" w:sz="0" w:space="0" w:color="auto"/>
        <w:left w:val="none" w:sz="0" w:space="0" w:color="auto"/>
        <w:bottom w:val="none" w:sz="0" w:space="0" w:color="auto"/>
        <w:right w:val="none" w:sz="0" w:space="0" w:color="auto"/>
      </w:divBdr>
    </w:div>
    <w:div w:id="1000739900">
      <w:bodyDiv w:val="1"/>
      <w:marLeft w:val="0"/>
      <w:marRight w:val="0"/>
      <w:marTop w:val="0"/>
      <w:marBottom w:val="0"/>
      <w:divBdr>
        <w:top w:val="none" w:sz="0" w:space="0" w:color="auto"/>
        <w:left w:val="none" w:sz="0" w:space="0" w:color="auto"/>
        <w:bottom w:val="none" w:sz="0" w:space="0" w:color="auto"/>
        <w:right w:val="none" w:sz="0" w:space="0" w:color="auto"/>
      </w:divBdr>
    </w:div>
    <w:div w:id="1103916309">
      <w:bodyDiv w:val="1"/>
      <w:marLeft w:val="0"/>
      <w:marRight w:val="0"/>
      <w:marTop w:val="0"/>
      <w:marBottom w:val="0"/>
      <w:divBdr>
        <w:top w:val="none" w:sz="0" w:space="0" w:color="auto"/>
        <w:left w:val="none" w:sz="0" w:space="0" w:color="auto"/>
        <w:bottom w:val="none" w:sz="0" w:space="0" w:color="auto"/>
        <w:right w:val="none" w:sz="0" w:space="0" w:color="auto"/>
      </w:divBdr>
    </w:div>
    <w:div w:id="1109933761">
      <w:bodyDiv w:val="1"/>
      <w:marLeft w:val="0"/>
      <w:marRight w:val="0"/>
      <w:marTop w:val="0"/>
      <w:marBottom w:val="0"/>
      <w:divBdr>
        <w:top w:val="none" w:sz="0" w:space="0" w:color="auto"/>
        <w:left w:val="none" w:sz="0" w:space="0" w:color="auto"/>
        <w:bottom w:val="none" w:sz="0" w:space="0" w:color="auto"/>
        <w:right w:val="none" w:sz="0" w:space="0" w:color="auto"/>
      </w:divBdr>
    </w:div>
    <w:div w:id="1131904570">
      <w:bodyDiv w:val="1"/>
      <w:marLeft w:val="0"/>
      <w:marRight w:val="0"/>
      <w:marTop w:val="0"/>
      <w:marBottom w:val="0"/>
      <w:divBdr>
        <w:top w:val="none" w:sz="0" w:space="0" w:color="auto"/>
        <w:left w:val="none" w:sz="0" w:space="0" w:color="auto"/>
        <w:bottom w:val="none" w:sz="0" w:space="0" w:color="auto"/>
        <w:right w:val="none" w:sz="0" w:space="0" w:color="auto"/>
      </w:divBdr>
    </w:div>
    <w:div w:id="1140806788">
      <w:bodyDiv w:val="1"/>
      <w:marLeft w:val="0"/>
      <w:marRight w:val="0"/>
      <w:marTop w:val="0"/>
      <w:marBottom w:val="0"/>
      <w:divBdr>
        <w:top w:val="none" w:sz="0" w:space="0" w:color="auto"/>
        <w:left w:val="none" w:sz="0" w:space="0" w:color="auto"/>
        <w:bottom w:val="none" w:sz="0" w:space="0" w:color="auto"/>
        <w:right w:val="none" w:sz="0" w:space="0" w:color="auto"/>
      </w:divBdr>
    </w:div>
    <w:div w:id="1194270413">
      <w:bodyDiv w:val="1"/>
      <w:marLeft w:val="0"/>
      <w:marRight w:val="0"/>
      <w:marTop w:val="0"/>
      <w:marBottom w:val="0"/>
      <w:divBdr>
        <w:top w:val="none" w:sz="0" w:space="0" w:color="auto"/>
        <w:left w:val="none" w:sz="0" w:space="0" w:color="auto"/>
        <w:bottom w:val="none" w:sz="0" w:space="0" w:color="auto"/>
        <w:right w:val="none" w:sz="0" w:space="0" w:color="auto"/>
      </w:divBdr>
    </w:div>
    <w:div w:id="1293055345">
      <w:bodyDiv w:val="1"/>
      <w:marLeft w:val="0"/>
      <w:marRight w:val="0"/>
      <w:marTop w:val="0"/>
      <w:marBottom w:val="0"/>
      <w:divBdr>
        <w:top w:val="none" w:sz="0" w:space="0" w:color="auto"/>
        <w:left w:val="none" w:sz="0" w:space="0" w:color="auto"/>
        <w:bottom w:val="none" w:sz="0" w:space="0" w:color="auto"/>
        <w:right w:val="none" w:sz="0" w:space="0" w:color="auto"/>
      </w:divBdr>
    </w:div>
    <w:div w:id="1321303522">
      <w:bodyDiv w:val="1"/>
      <w:marLeft w:val="0"/>
      <w:marRight w:val="0"/>
      <w:marTop w:val="0"/>
      <w:marBottom w:val="0"/>
      <w:divBdr>
        <w:top w:val="none" w:sz="0" w:space="0" w:color="auto"/>
        <w:left w:val="none" w:sz="0" w:space="0" w:color="auto"/>
        <w:bottom w:val="none" w:sz="0" w:space="0" w:color="auto"/>
        <w:right w:val="none" w:sz="0" w:space="0" w:color="auto"/>
      </w:divBdr>
    </w:div>
    <w:div w:id="1341155128">
      <w:bodyDiv w:val="1"/>
      <w:marLeft w:val="0"/>
      <w:marRight w:val="0"/>
      <w:marTop w:val="0"/>
      <w:marBottom w:val="0"/>
      <w:divBdr>
        <w:top w:val="none" w:sz="0" w:space="0" w:color="auto"/>
        <w:left w:val="none" w:sz="0" w:space="0" w:color="auto"/>
        <w:bottom w:val="none" w:sz="0" w:space="0" w:color="auto"/>
        <w:right w:val="none" w:sz="0" w:space="0" w:color="auto"/>
      </w:divBdr>
    </w:div>
    <w:div w:id="1363436049">
      <w:bodyDiv w:val="1"/>
      <w:marLeft w:val="0"/>
      <w:marRight w:val="0"/>
      <w:marTop w:val="0"/>
      <w:marBottom w:val="0"/>
      <w:divBdr>
        <w:top w:val="none" w:sz="0" w:space="0" w:color="auto"/>
        <w:left w:val="none" w:sz="0" w:space="0" w:color="auto"/>
        <w:bottom w:val="none" w:sz="0" w:space="0" w:color="auto"/>
        <w:right w:val="none" w:sz="0" w:space="0" w:color="auto"/>
      </w:divBdr>
    </w:div>
    <w:div w:id="1398212216">
      <w:bodyDiv w:val="1"/>
      <w:marLeft w:val="0"/>
      <w:marRight w:val="0"/>
      <w:marTop w:val="0"/>
      <w:marBottom w:val="0"/>
      <w:divBdr>
        <w:top w:val="none" w:sz="0" w:space="0" w:color="auto"/>
        <w:left w:val="none" w:sz="0" w:space="0" w:color="auto"/>
        <w:bottom w:val="none" w:sz="0" w:space="0" w:color="auto"/>
        <w:right w:val="none" w:sz="0" w:space="0" w:color="auto"/>
      </w:divBdr>
    </w:div>
    <w:div w:id="1416435405">
      <w:bodyDiv w:val="1"/>
      <w:marLeft w:val="0"/>
      <w:marRight w:val="0"/>
      <w:marTop w:val="0"/>
      <w:marBottom w:val="0"/>
      <w:divBdr>
        <w:top w:val="none" w:sz="0" w:space="0" w:color="auto"/>
        <w:left w:val="none" w:sz="0" w:space="0" w:color="auto"/>
        <w:bottom w:val="none" w:sz="0" w:space="0" w:color="auto"/>
        <w:right w:val="none" w:sz="0" w:space="0" w:color="auto"/>
      </w:divBdr>
    </w:div>
    <w:div w:id="1623538899">
      <w:bodyDiv w:val="1"/>
      <w:marLeft w:val="0"/>
      <w:marRight w:val="0"/>
      <w:marTop w:val="0"/>
      <w:marBottom w:val="0"/>
      <w:divBdr>
        <w:top w:val="none" w:sz="0" w:space="0" w:color="auto"/>
        <w:left w:val="none" w:sz="0" w:space="0" w:color="auto"/>
        <w:bottom w:val="none" w:sz="0" w:space="0" w:color="auto"/>
        <w:right w:val="none" w:sz="0" w:space="0" w:color="auto"/>
      </w:divBdr>
    </w:div>
    <w:div w:id="1629122367">
      <w:bodyDiv w:val="1"/>
      <w:marLeft w:val="0"/>
      <w:marRight w:val="0"/>
      <w:marTop w:val="0"/>
      <w:marBottom w:val="0"/>
      <w:divBdr>
        <w:top w:val="none" w:sz="0" w:space="0" w:color="auto"/>
        <w:left w:val="none" w:sz="0" w:space="0" w:color="auto"/>
        <w:bottom w:val="none" w:sz="0" w:space="0" w:color="auto"/>
        <w:right w:val="none" w:sz="0" w:space="0" w:color="auto"/>
      </w:divBdr>
    </w:div>
    <w:div w:id="1666324154">
      <w:bodyDiv w:val="1"/>
      <w:marLeft w:val="0"/>
      <w:marRight w:val="0"/>
      <w:marTop w:val="0"/>
      <w:marBottom w:val="0"/>
      <w:divBdr>
        <w:top w:val="none" w:sz="0" w:space="0" w:color="auto"/>
        <w:left w:val="none" w:sz="0" w:space="0" w:color="auto"/>
        <w:bottom w:val="none" w:sz="0" w:space="0" w:color="auto"/>
        <w:right w:val="none" w:sz="0" w:space="0" w:color="auto"/>
      </w:divBdr>
    </w:div>
    <w:div w:id="1850102411">
      <w:bodyDiv w:val="1"/>
      <w:marLeft w:val="0"/>
      <w:marRight w:val="0"/>
      <w:marTop w:val="0"/>
      <w:marBottom w:val="0"/>
      <w:divBdr>
        <w:top w:val="none" w:sz="0" w:space="0" w:color="auto"/>
        <w:left w:val="none" w:sz="0" w:space="0" w:color="auto"/>
        <w:bottom w:val="none" w:sz="0" w:space="0" w:color="auto"/>
        <w:right w:val="none" w:sz="0" w:space="0" w:color="auto"/>
      </w:divBdr>
    </w:div>
    <w:div w:id="1861384004">
      <w:bodyDiv w:val="1"/>
      <w:marLeft w:val="0"/>
      <w:marRight w:val="0"/>
      <w:marTop w:val="0"/>
      <w:marBottom w:val="0"/>
      <w:divBdr>
        <w:top w:val="none" w:sz="0" w:space="0" w:color="auto"/>
        <w:left w:val="none" w:sz="0" w:space="0" w:color="auto"/>
        <w:bottom w:val="none" w:sz="0" w:space="0" w:color="auto"/>
        <w:right w:val="none" w:sz="0" w:space="0" w:color="auto"/>
      </w:divBdr>
    </w:div>
    <w:div w:id="1886133631">
      <w:bodyDiv w:val="1"/>
      <w:marLeft w:val="0"/>
      <w:marRight w:val="0"/>
      <w:marTop w:val="0"/>
      <w:marBottom w:val="0"/>
      <w:divBdr>
        <w:top w:val="none" w:sz="0" w:space="0" w:color="auto"/>
        <w:left w:val="none" w:sz="0" w:space="0" w:color="auto"/>
        <w:bottom w:val="none" w:sz="0" w:space="0" w:color="auto"/>
        <w:right w:val="none" w:sz="0" w:space="0" w:color="auto"/>
      </w:divBdr>
    </w:div>
    <w:div w:id="1960137685">
      <w:bodyDiv w:val="1"/>
      <w:marLeft w:val="0"/>
      <w:marRight w:val="0"/>
      <w:marTop w:val="0"/>
      <w:marBottom w:val="0"/>
      <w:divBdr>
        <w:top w:val="none" w:sz="0" w:space="0" w:color="auto"/>
        <w:left w:val="none" w:sz="0" w:space="0" w:color="auto"/>
        <w:bottom w:val="none" w:sz="0" w:space="0" w:color="auto"/>
        <w:right w:val="none" w:sz="0" w:space="0" w:color="auto"/>
      </w:divBdr>
    </w:div>
    <w:div w:id="2084595202">
      <w:bodyDiv w:val="1"/>
      <w:marLeft w:val="0"/>
      <w:marRight w:val="0"/>
      <w:marTop w:val="0"/>
      <w:marBottom w:val="0"/>
      <w:divBdr>
        <w:top w:val="none" w:sz="0" w:space="0" w:color="auto"/>
        <w:left w:val="none" w:sz="0" w:space="0" w:color="auto"/>
        <w:bottom w:val="none" w:sz="0" w:space="0" w:color="auto"/>
        <w:right w:val="none" w:sz="0" w:space="0" w:color="auto"/>
      </w:divBdr>
    </w:div>
    <w:div w:id="21383753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97F44F-7F2B-4F14-B395-635042260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535</TotalTime>
  <Pages>11</Pages>
  <Words>5889</Words>
  <Characters>31804</Characters>
  <Application>Microsoft Office Word</Application>
  <DocSecurity>0</DocSecurity>
  <Lines>265</Lines>
  <Paragraphs>75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Artes</dc:creator>
  <cp:keywords/>
  <dc:description/>
  <cp:lastModifiedBy>Cintya</cp:lastModifiedBy>
  <cp:revision>12</cp:revision>
  <cp:lastPrinted>2026-04-20T12:57:00Z</cp:lastPrinted>
  <dcterms:created xsi:type="dcterms:W3CDTF">2025-10-31T12:55:00Z</dcterms:created>
  <dcterms:modified xsi:type="dcterms:W3CDTF">2026-04-20T12:57:00Z</dcterms:modified>
</cp:coreProperties>
</file>